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560" w:lineRule="exact"/>
        <w:jc w:val="left"/>
        <w:rPr>
          <w:rFonts w:ascii="方正黑体_GBK" w:eastAsia="方正黑体_GBK" w:cs="宋体"/>
          <w:bCs/>
          <w:kern w:val="0"/>
          <w:sz w:val="32"/>
          <w:szCs w:val="32"/>
        </w:rPr>
      </w:pPr>
      <w:r>
        <w:rPr>
          <w:rFonts w:ascii="方正黑体_GBK" w:eastAsia="方正黑体_GBK" w:cs="宋体" w:hint="eastAsia"/>
          <w:bCs/>
          <w:kern w:val="0"/>
          <w:sz w:val="32"/>
          <w:szCs w:val="32"/>
        </w:rPr>
        <w:t>附件</w:t>
      </w:r>
      <w:r>
        <w:rPr>
          <w:rFonts w:ascii="方正黑体_GBK" w:eastAsia="方正黑体_GBK" w:cs="宋体"/>
          <w:bCs/>
          <w:kern w:val="0"/>
          <w:sz w:val="32"/>
          <w:szCs w:val="32"/>
        </w:rPr>
        <w:t>1</w:t>
      </w:r>
    </w:p>
    <w:p>
      <w:pPr>
        <w:spacing w:line="560" w:lineRule="exact"/>
        <w:jc w:val="left"/>
        <w:rPr>
          <w:rFonts w:ascii="方正黑体_GBK" w:eastAsia="方正黑体_GBK" w:cs="宋体"/>
          <w:bCs/>
          <w:kern w:val="0"/>
          <w:sz w:val="32"/>
          <w:szCs w:val="32"/>
        </w:rPr>
      </w:pPr>
    </w:p>
    <w:p>
      <w:pPr>
        <w:spacing w:line="560" w:lineRule="exact"/>
        <w:jc w:val="center"/>
        <w:rPr>
          <w:rFonts w:ascii="方正小标宋_GBK" w:eastAsia="方正小标宋_GBK" w:cs="宋体"/>
          <w:bCs/>
          <w:kern w:val="0"/>
          <w:sz w:val="44"/>
          <w:szCs w:val="44"/>
        </w:rPr>
      </w:pPr>
      <w:bookmarkStart w:id="0" w:name="_GoBack"/>
      <w:r>
        <w:rPr>
          <w:rFonts w:ascii="方正小标宋_GBK" w:eastAsia="方正小标宋_GBK" w:cs="宋体"/>
          <w:bCs/>
          <w:kern w:val="0"/>
          <w:sz w:val="44"/>
          <w:szCs w:val="44"/>
        </w:rPr>
        <w:t>中华人民共和国蛇口海关对骏运益（广州）供应链管理有限公司、广州金泰丰农产品有限公司擅自销售未经检验的属于法检的进口商品案</w:t>
      </w:r>
      <w:r>
        <w:rPr>
          <w:rFonts w:ascii="方正小标宋_GBK" w:eastAsia="方正小标宋_GBK" w:cs="宋体" w:hint="eastAsia"/>
          <w:bCs/>
          <w:kern w:val="0"/>
          <w:sz w:val="44"/>
          <w:szCs w:val="44"/>
        </w:rPr>
        <w:t>行政处罚结果公示</w:t>
      </w:r>
    </w:p>
    <w:tbl>
      <w:tblPr>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536"/>
        <w:gridCol w:w="854"/>
        <w:gridCol w:w="2114"/>
        <w:gridCol w:w="5018"/>
      </w:tblGrid>
      <w:tr>
        <w:tc>
          <w:tcPr>
            <w:tcW w:w="536" w:type="dxa"/>
            <w:vAlign w:val="center"/>
          </w:tcPr>
          <w:p>
            <w:pPr>
              <w:jc w:val="center"/>
              <w:rPr>
                <w:rFonts w:ascii="方正小标宋_GBK" w:eastAsia="方正小标宋_GBK"/>
                <w:sz w:val="32"/>
              </w:rPr>
            </w:pPr>
            <w:bookmarkEnd w:id="0"/>
            <w:r>
              <w:rPr>
                <w:rFonts w:ascii="方正小标宋_GBK" w:eastAsia="方正小标宋_GBK" w:hint="eastAsia"/>
                <w:sz w:val="32"/>
              </w:rPr>
              <w:t>1</w:t>
            </w:r>
          </w:p>
        </w:tc>
        <w:tc>
          <w:tcPr>
            <w:tcW w:w="3258" w:type="dxa"/>
            <w:gridSpan w:val="2"/>
            <w:vAlign w:val="center"/>
          </w:tcPr>
          <w:p>
            <w:pPr>
              <w:rPr>
                <w:rFonts w:ascii="方正黑体_GBK" w:eastAsia="方正黑体_GBK"/>
                <w:sz w:val="32"/>
                <w:szCs w:val="32"/>
              </w:rPr>
            </w:pPr>
            <w:r>
              <w:rPr>
                <w:rFonts w:ascii="方正黑体_GBK" w:eastAsia="方正黑体_GBK" w:hint="eastAsia"/>
                <w:sz w:val="32"/>
                <w:szCs w:val="32"/>
              </w:rPr>
              <w:t>行政处罚决定书文号</w:t>
            </w:r>
          </w:p>
        </w:tc>
        <w:tc>
          <w:tcPr>
            <w:tcW w:w="4728" w:type="dxa"/>
          </w:tcPr>
          <w:p>
            <w:pPr>
              <w:rPr>
                <w:rFonts w:ascii="方正仿宋_GBK" w:eastAsia="方正仿宋_GBK"/>
                <w:bCs/>
                <w:sz w:val="32"/>
                <w:szCs w:val="32"/>
              </w:rPr>
            </w:pPr>
            <w:r>
              <w:rPr>
                <w:rFonts w:ascii="方正仿宋_GBK" w:eastAsia="方正仿宋_GBK"/>
                <w:bCs/>
                <w:sz w:val="32"/>
                <w:szCs w:val="32"/>
              </w:rPr>
              <w:t>蛇关处一罚决字〔2025〕481号</w:t>
            </w:r>
          </w:p>
        </w:tc>
      </w:tr>
      <w:tr>
        <w:tc>
          <w:tcPr>
            <w:tcW w:w="536" w:type="dxa"/>
            <w:vAlign w:val="center"/>
          </w:tcPr>
          <w:p>
            <w:pPr>
              <w:jc w:val="center"/>
              <w:rPr>
                <w:rFonts w:ascii="方正小标宋_GBK" w:eastAsia="方正小标宋_GBK"/>
                <w:sz w:val="32"/>
              </w:rPr>
            </w:pPr>
            <w:r>
              <w:rPr>
                <w:rFonts w:ascii="方正小标宋_GBK" w:eastAsia="方正小标宋_GBK" w:hint="eastAsia"/>
                <w:sz w:val="32"/>
              </w:rPr>
              <w:t>2</w:t>
            </w:r>
          </w:p>
        </w:tc>
        <w:tc>
          <w:tcPr>
            <w:tcW w:w="3258" w:type="dxa"/>
            <w:gridSpan w:val="2"/>
            <w:vAlign w:val="center"/>
          </w:tcPr>
          <w:p>
            <w:pPr>
              <w:rPr>
                <w:rFonts w:ascii="方正黑体_GBK" w:eastAsia="方正黑体_GBK"/>
                <w:sz w:val="32"/>
                <w:szCs w:val="32"/>
              </w:rPr>
            </w:pPr>
            <w:r>
              <w:rPr>
                <w:rFonts w:ascii="方正黑体_GBK" w:eastAsia="方正黑体_GBK" w:hint="eastAsia"/>
                <w:sz w:val="32"/>
                <w:szCs w:val="32"/>
              </w:rPr>
              <w:t>行政处罚相对人</w:t>
            </w:r>
          </w:p>
        </w:tc>
        <w:tc>
          <w:tcPr>
            <w:tcW w:w="4728" w:type="dxa"/>
          </w:tcPr>
          <w:p>
            <w:pPr>
              <w:rPr>
                <w:rFonts w:ascii="方正仿宋_GBK" w:eastAsia="方正仿宋_GBK"/>
                <w:sz w:val="32"/>
                <w:szCs w:val="32"/>
              </w:rPr>
            </w:pPr>
            <w:r>
              <w:rPr>
                <w:rFonts w:ascii="方正仿宋_GBK" w:eastAsia="方正仿宋_GBK"/>
                <w:bCs/>
                <w:sz w:val="32"/>
                <w:szCs w:val="32"/>
              </w:rPr>
              <w:t>骏运益（广州）供应链管理有限公司,广州金泰丰农产品有限公司</w:t>
            </w:r>
          </w:p>
        </w:tc>
      </w:tr>
      <w:tr>
        <w:tc>
          <w:tcPr>
            <w:tcW w:w="536" w:type="dxa"/>
            <w:vAlign w:val="center"/>
          </w:tcPr>
          <w:p>
            <w:pPr>
              <w:jc w:val="center"/>
              <w:rPr>
                <w:rFonts w:ascii="方正小标宋_GBK" w:eastAsia="方正小标宋_GBK"/>
                <w:sz w:val="32"/>
              </w:rPr>
            </w:pPr>
            <w:r>
              <w:rPr>
                <w:rFonts w:ascii="方正小标宋_GBK" w:eastAsia="方正小标宋_GBK" w:hint="eastAsia"/>
                <w:sz w:val="32"/>
              </w:rPr>
              <w:t>3</w:t>
            </w:r>
          </w:p>
        </w:tc>
        <w:tc>
          <w:tcPr>
            <w:tcW w:w="3258" w:type="dxa"/>
            <w:gridSpan w:val="2"/>
            <w:vAlign w:val="center"/>
          </w:tcPr>
          <w:p>
            <w:pPr>
              <w:spacing w:line="560" w:lineRule="exact"/>
              <w:rPr>
                <w:rFonts w:ascii="方正黑体_GBK" w:eastAsia="方正黑体_GBK"/>
                <w:sz w:val="32"/>
                <w:szCs w:val="30"/>
              </w:rPr>
            </w:pPr>
            <w:r>
              <w:rPr>
                <w:rFonts w:ascii="方正黑体_GBK" w:eastAsia="方正黑体_GBK" w:hint="eastAsia"/>
                <w:sz w:val="32"/>
                <w:szCs w:val="30"/>
              </w:rPr>
              <w:t>统一社会信用代码</w:t>
            </w:r>
          </w:p>
          <w:p>
            <w:pPr>
              <w:spacing w:line="560" w:lineRule="exact"/>
              <w:rPr>
                <w:rFonts w:ascii="方正黑体_GBK" w:eastAsia="方正黑体_GBK"/>
                <w:sz w:val="30"/>
                <w:szCs w:val="30"/>
              </w:rPr>
            </w:pPr>
            <w:r>
              <w:rPr>
                <w:rFonts w:ascii="方正黑体_GBK" w:eastAsia="方正黑体_GBK" w:hint="eastAsia"/>
                <w:sz w:val="32"/>
                <w:szCs w:val="30"/>
              </w:rPr>
              <w:t>/海关代码</w:t>
            </w:r>
          </w:p>
        </w:tc>
        <w:tc>
          <w:tcPr>
            <w:tcW w:w="4728" w:type="dxa"/>
          </w:tcPr>
          <w:p>
            <w:pPr>
              <w:rPr>
                <w:rFonts w:ascii="方正仿宋_GBK" w:eastAsia="方正仿宋_GBK"/>
                <w:sz w:val="32"/>
                <w:szCs w:val="32"/>
              </w:rPr>
            </w:pPr>
            <w:r>
              <w:rPr>
                <w:rFonts w:ascii="方正仿宋_GBK" w:eastAsia="方正仿宋_GBK"/>
                <w:sz w:val="32"/>
                <w:szCs w:val="32"/>
              </w:rPr>
              <w:t>91440101MA9UK1EG2K/44309609NV</w:t>
            </w:r>
          </w:p>
          <w:p>
            <w:pPr>
              <w:rPr>
                <w:rFonts w:ascii="方正仿宋_GBK" w:eastAsia="方正仿宋_GBK"/>
                <w:sz w:val="32"/>
                <w:szCs w:val="32"/>
              </w:rPr>
            </w:pPr>
            <w:r>
              <w:rPr>
                <w:rFonts w:ascii="方正仿宋_GBK" w:eastAsia="方正仿宋_GBK"/>
                <w:sz w:val="32"/>
                <w:szCs w:val="32"/>
              </w:rPr>
              <w:t>91440101MA5CTQRG9L/4401960DK8</w:t>
            </w:r>
          </w:p>
        </w:tc>
      </w:tr>
      <w:tr>
        <w:tc>
          <w:tcPr>
            <w:tcW w:w="536" w:type="dxa"/>
            <w:vAlign w:val="center"/>
          </w:tcPr>
          <w:p>
            <w:pPr>
              <w:jc w:val="center"/>
              <w:rPr>
                <w:rFonts w:ascii="方正小标宋_GBK" w:eastAsia="方正小标宋_GBK"/>
                <w:sz w:val="32"/>
              </w:rPr>
            </w:pPr>
            <w:r>
              <w:rPr>
                <w:rFonts w:ascii="方正小标宋_GBK" w:eastAsia="方正小标宋_GBK" w:hint="eastAsia"/>
                <w:sz w:val="32"/>
              </w:rPr>
              <w:t>4</w:t>
            </w:r>
          </w:p>
        </w:tc>
        <w:tc>
          <w:tcPr>
            <w:tcW w:w="3258" w:type="dxa"/>
            <w:gridSpan w:val="2"/>
            <w:vAlign w:val="center"/>
          </w:tcPr>
          <w:p>
            <w:pPr>
              <w:rPr>
                <w:rFonts w:ascii="方正黑体_GBK" w:eastAsia="方正黑体_GBK"/>
                <w:sz w:val="32"/>
                <w:szCs w:val="32"/>
              </w:rPr>
            </w:pPr>
            <w:r>
              <w:rPr>
                <w:rFonts w:ascii="方正黑体_GBK" w:eastAsia="方正黑体_GBK"/>
                <w:sz w:val="32"/>
                <w:szCs w:val="32"/>
              </w:rPr>
              <w:t>法定代表人</w:t>
            </w:r>
          </w:p>
        </w:tc>
        <w:tc>
          <w:tcPr>
            <w:tcW w:w="4728" w:type="dxa"/>
          </w:tcPr>
          <w:p>
            <w:pPr>
              <w:rPr>
                <w:rFonts w:ascii="Segoe UI" w:cs="Segoe UI" w:hAnsi="Segoe UI"/>
                <w:color w:val="000000"/>
                <w:sz w:val="14"/>
                <w:szCs w:val="14"/>
              </w:rPr>
            </w:pPr>
            <w:r>
              <w:rPr>
                <w:rFonts w:ascii="方正仿宋_GBK" w:eastAsia="方正仿宋_GBK"/>
                <w:sz w:val="32"/>
                <w:szCs w:val="32"/>
              </w:rPr>
              <w:t>蒋启红,李伟华</w:t>
            </w:r>
          </w:p>
        </w:tc>
      </w:tr>
      <w:tr>
        <w:tc>
          <w:tcPr>
            <w:tcW w:w="536" w:type="dxa"/>
            <w:vAlign w:val="center"/>
          </w:tcPr>
          <w:p>
            <w:pPr>
              <w:jc w:val="center"/>
              <w:rPr>
                <w:rFonts w:ascii="方正小标宋_GBK" w:eastAsia="方正小标宋_GBK"/>
                <w:sz w:val="32"/>
              </w:rPr>
            </w:pPr>
            <w:r>
              <w:rPr>
                <w:rFonts w:ascii="方正小标宋_GBK" w:eastAsia="方正小标宋_GBK" w:hint="eastAsia"/>
                <w:sz w:val="32"/>
              </w:rPr>
              <w:t>5</w:t>
            </w:r>
          </w:p>
        </w:tc>
        <w:tc>
          <w:tcPr>
            <w:tcW w:w="3258" w:type="dxa"/>
            <w:gridSpan w:val="2"/>
            <w:vAlign w:val="center"/>
          </w:tcPr>
          <w:p>
            <w:pPr>
              <w:rPr>
                <w:rFonts w:ascii="方正黑体_GBK" w:eastAsia="方正黑体_GBK"/>
                <w:sz w:val="32"/>
                <w:szCs w:val="32"/>
              </w:rPr>
            </w:pPr>
            <w:r>
              <w:rPr>
                <w:rFonts w:ascii="方正黑体_GBK" w:eastAsia="方正黑体_GBK" w:hint="eastAsia"/>
                <w:sz w:val="32"/>
                <w:szCs w:val="32"/>
              </w:rPr>
              <w:t>作出处罚决定的海关</w:t>
            </w:r>
          </w:p>
        </w:tc>
        <w:tc>
          <w:tcPr>
            <w:tcW w:w="4728" w:type="dxa"/>
          </w:tcPr>
          <w:p>
            <w:pPr>
              <w:rPr>
                <w:rFonts w:ascii="方正仿宋_GBK" w:eastAsia="方正仿宋_GBK"/>
                <w:sz w:val="32"/>
                <w:szCs w:val="32"/>
              </w:rPr>
            </w:pPr>
            <w:r>
              <w:rPr>
                <w:rFonts w:ascii="方正仿宋_GBK" w:eastAsia="方正仿宋_GBK" w:hint="eastAsia"/>
                <w:sz w:val="32"/>
                <w:szCs w:val="32"/>
              </w:rPr>
              <w:t>蛇口海关</w:t>
            </w:r>
          </w:p>
        </w:tc>
      </w:tr>
      <w:tr>
        <w:tc>
          <w:tcPr>
            <w:tcW w:w="536" w:type="dxa"/>
            <w:vAlign w:val="center"/>
          </w:tcPr>
          <w:p>
            <w:pPr>
              <w:jc w:val="center"/>
              <w:rPr>
                <w:rFonts w:ascii="方正小标宋_GBK" w:eastAsia="方正小标宋_GBK"/>
                <w:sz w:val="32"/>
              </w:rPr>
            </w:pPr>
            <w:r>
              <w:rPr>
                <w:rFonts w:ascii="方正小标宋_GBK" w:eastAsia="方正小标宋_GBK" w:hint="eastAsia"/>
                <w:sz w:val="32"/>
              </w:rPr>
              <w:t>6</w:t>
            </w:r>
          </w:p>
        </w:tc>
        <w:tc>
          <w:tcPr>
            <w:tcW w:w="3258" w:type="dxa"/>
            <w:gridSpan w:val="2"/>
            <w:vAlign w:val="center"/>
          </w:tcPr>
          <w:p>
            <w:pPr>
              <w:rPr>
                <w:rFonts w:ascii="方正黑体_GBK" w:eastAsia="方正黑体_GBK"/>
                <w:sz w:val="32"/>
                <w:szCs w:val="32"/>
              </w:rPr>
            </w:pPr>
            <w:r>
              <w:rPr>
                <w:rFonts w:ascii="方正黑体_GBK" w:eastAsia="方正黑体_GBK" w:hint="eastAsia"/>
                <w:sz w:val="32"/>
                <w:szCs w:val="32"/>
              </w:rPr>
              <w:t>作出</w:t>
            </w:r>
            <w:r>
              <w:rPr>
                <w:rFonts w:ascii="方正黑体_GBK" w:eastAsia="方正黑体_GBK"/>
                <w:sz w:val="32"/>
                <w:szCs w:val="32"/>
              </w:rPr>
              <w:t>行政处罚</w:t>
            </w:r>
            <w:r>
              <w:rPr>
                <w:rFonts w:ascii="方正黑体_GBK" w:eastAsia="方正黑体_GBK" w:hint="eastAsia"/>
                <w:sz w:val="32"/>
                <w:szCs w:val="32"/>
              </w:rPr>
              <w:t>的日期</w:t>
            </w:r>
          </w:p>
        </w:tc>
        <w:tc>
          <w:tcPr>
            <w:tcW w:w="4728" w:type="dxa"/>
          </w:tcPr>
          <w:p>
            <w:pPr>
              <w:rPr>
                <w:rFonts w:ascii="方正仿宋_GBK" w:eastAsia="方正仿宋_GBK"/>
                <w:sz w:val="32"/>
                <w:szCs w:val="32"/>
              </w:rPr>
            </w:pPr>
            <w:r>
              <w:rPr>
                <w:rFonts w:ascii="Times New Roman" w:eastAsia="方正仿宋_GBK" w:cs="Times New Roman" w:hAnsi="Times New Roman" w:hint="eastAsia"/>
                <w:sz w:val="32"/>
                <w:szCs w:val="32"/>
              </w:rPr>
              <w:t>202</w:t>
            </w:r>
            <w:r>
              <w:rPr>
                <w:rFonts w:ascii="Times New Roman" w:eastAsia="方正仿宋_GBK" w:cs="Times New Roman" w:hAnsi="Times New Roman"/>
                <w:sz w:val="32"/>
                <w:szCs w:val="32"/>
              </w:rPr>
              <w:t>5年9月12</w:t>
            </w:r>
            <w:r>
              <w:rPr>
                <w:rFonts w:ascii="方正仿宋_GBK" w:eastAsia="方正仿宋_GBK" w:hint="eastAsia"/>
                <w:sz w:val="32"/>
                <w:szCs w:val="32"/>
              </w:rPr>
              <w:t>日</w:t>
            </w:r>
          </w:p>
        </w:tc>
      </w:tr>
      <w:tr>
        <w:tc>
          <w:tcPr>
            <w:tcW w:w="536" w:type="dxa"/>
            <w:vAlign w:val="center"/>
          </w:tcPr>
          <w:p>
            <w:pPr>
              <w:jc w:val="center"/>
              <w:rPr>
                <w:rFonts w:ascii="方正小标宋_GBK" w:eastAsia="方正小标宋_GBK"/>
                <w:sz w:val="32"/>
              </w:rPr>
            </w:pPr>
            <w:r>
              <w:rPr>
                <w:rFonts w:ascii="方正小标宋_GBK" w:eastAsia="方正小标宋_GBK"/>
                <w:sz w:val="32"/>
              </w:rPr>
              <w:t>7</w:t>
            </w:r>
          </w:p>
        </w:tc>
        <w:tc>
          <w:tcPr>
            <w:tcW w:w="937" w:type="dxa"/>
            <w:vAlign w:val="center"/>
          </w:tcPr>
          <w:p>
            <w:pPr>
              <w:rPr>
                <w:rFonts w:ascii="方正黑体_GBK" w:eastAsia="方正黑体_GBK"/>
                <w:sz w:val="32"/>
                <w:szCs w:val="32"/>
              </w:rPr>
            </w:pPr>
            <w:r>
              <w:rPr>
                <w:rFonts w:ascii="方正黑体_GBK" w:eastAsia="方正黑体_GBK" w:hint="eastAsia"/>
                <w:sz w:val="32"/>
                <w:szCs w:val="32"/>
              </w:rPr>
              <w:t>违法事实和理由</w:t>
            </w:r>
          </w:p>
        </w:tc>
        <w:tc>
          <w:tcPr>
            <w:tcW w:w="7049" w:type="dxa"/>
            <w:gridSpan w:val="2"/>
          </w:tcPr>
          <w:p>
            <w:r>
              <w:rPr>
                <w:rFonts w:ascii="方正仿宋_GBK" w:eastAsia="方正仿宋_GBK"/>
                <w:sz w:val="32"/>
                <w:szCs w:val="32"/>
              </w:rPr>
              <w:t>2024年12月6日，当事人之一骏运益（广州）供应链管理有限公司（境内收货人）、当事人之一广州金泰丰农产品有限公司（消费使用单位）委托深圳前海淼鑫供应链有限公司以一般贸易监管方式向海关申报进口鲜龙眼25599千克。报关单号 530420241040124025，集装箱号YMLU5377238。12月 8日，经海关查验并取样送检，骏运益（广州）供应链管理 有限公司12月14日向海关申请附条件提离并承诺在海关检测结果前不销售、使用。2024年12月20日，经深圳海关食品检验检疫技术中心检出氯氰菊酯和高效氯氰菊酯不合 格，属于不合格进口商品，2024年12月22日海关将检测结 果告知骏运益（广州）供应链管理有限公司。经海关调查发现，骏运益（广州）供应链管理有限公司已将上述附条件提离鲜龙眼交付给广州金泰丰农产品有限公司，广州金泰丰农产品有限公司于2024年12月18日至2024年12月22日 将上述附条件提离鲜龙眼25599千克擅自销售完毕。骏运益（广州）供应链管理有限公司、广州金泰丰农产品有限公司作为进口责任主体和实际销售使用主体共同实施了擅自销售未经检验的属于法定检验的进口商品的行为，已违反《中华人民共和国进出口商品检验法》第五条第一款、第 二款的规定。其中骏运益（广州）供应链管理有限公司违 法所得为0.3346万元人民币，广州金泰丰农产品有限公司违法所得为0.7971万元人民币。以上行为有检查记录单、报关单、合同、发票、装箱 单、检测报告、取样送检结果告知单、利润表、销售合 同、转账记录等证据为证。</w:t>
            </w:r>
          </w:p>
        </w:tc>
      </w:tr>
      <w:tr>
        <w:tc>
          <w:tcPr>
            <w:tcW w:w="536" w:type="dxa"/>
            <w:vAlign w:val="center"/>
          </w:tcPr>
          <w:p>
            <w:pPr>
              <w:jc w:val="center"/>
              <w:rPr>
                <w:rFonts w:ascii="方正小标宋_GBK" w:eastAsia="方正小标宋_GBK"/>
                <w:sz w:val="32"/>
              </w:rPr>
            </w:pPr>
            <w:r>
              <w:rPr>
                <w:rFonts w:ascii="方正小标宋_GBK" w:eastAsia="方正小标宋_GBK"/>
                <w:sz w:val="32"/>
              </w:rPr>
              <w:t>8</w:t>
            </w:r>
          </w:p>
        </w:tc>
        <w:tc>
          <w:tcPr>
            <w:tcW w:w="937" w:type="dxa"/>
            <w:vAlign w:val="center"/>
          </w:tcPr>
          <w:p>
            <w:pPr>
              <w:rPr>
                <w:rFonts w:ascii="方正黑体_GBK" w:eastAsia="方正黑体_GBK"/>
                <w:sz w:val="32"/>
                <w:szCs w:val="32"/>
              </w:rPr>
            </w:pPr>
            <w:r>
              <w:rPr>
                <w:rFonts w:ascii="方正黑体_GBK" w:eastAsia="方正黑体_GBK" w:hint="eastAsia"/>
                <w:sz w:val="32"/>
                <w:szCs w:val="32"/>
              </w:rPr>
              <w:t>执法依据</w:t>
            </w:r>
          </w:p>
        </w:tc>
        <w:tc>
          <w:tcPr>
            <w:tcW w:w="7049" w:type="dxa"/>
            <w:gridSpan w:val="2"/>
          </w:tcPr>
          <w:p>
            <w:pPr>
              <w:rPr>
                <w:rFonts w:ascii="方正仿宋_GBK" w:eastAsia="方正仿宋_GBK"/>
                <w:sz w:val="32"/>
                <w:szCs w:val="32"/>
              </w:rPr>
            </w:pPr>
            <w:r>
              <w:rPr>
                <w:rFonts w:ascii="方正仿宋_GBK" w:eastAsia="方正仿宋_GBK"/>
                <w:sz w:val="32"/>
                <w:szCs w:val="32"/>
              </w:rPr>
              <w:t>依照《中华人民共和国进出口商品检验法实施条例》第四十二条，并根据《中华人民共和国海关行政处罚裁量基准（二）》（海关总署2023年第187号公告）第四条、第六条第二款、第十一条及其附件2第38项裁量之规定。</w:t>
            </w:r>
          </w:p>
        </w:tc>
      </w:tr>
      <w:tr>
        <w:tc>
          <w:tcPr>
            <w:tcW w:w="536" w:type="dxa"/>
            <w:vAlign w:val="center"/>
          </w:tcPr>
          <w:p>
            <w:pPr>
              <w:jc w:val="center"/>
              <w:rPr>
                <w:rFonts w:ascii="方正小标宋_GBK" w:eastAsia="方正小标宋_GBK"/>
                <w:sz w:val="32"/>
              </w:rPr>
            </w:pPr>
            <w:r>
              <w:rPr>
                <w:rFonts w:ascii="方正小标宋_GBK" w:eastAsia="方正小标宋_GBK"/>
                <w:sz w:val="32"/>
              </w:rPr>
              <w:t>9</w:t>
            </w:r>
          </w:p>
        </w:tc>
        <w:tc>
          <w:tcPr>
            <w:tcW w:w="937" w:type="dxa"/>
            <w:vAlign w:val="center"/>
          </w:tcPr>
          <w:p>
            <w:pPr>
              <w:rPr>
                <w:rFonts w:ascii="方正黑体_GBK" w:eastAsia="方正黑体_GBK"/>
                <w:sz w:val="32"/>
                <w:szCs w:val="32"/>
              </w:rPr>
            </w:pPr>
            <w:r>
              <w:rPr>
                <w:rFonts w:ascii="方正黑体_GBK" w:eastAsia="方正黑体_GBK" w:hint="eastAsia"/>
                <w:sz w:val="32"/>
                <w:szCs w:val="32"/>
              </w:rPr>
              <w:t>处罚内容</w:t>
            </w:r>
          </w:p>
        </w:tc>
        <w:tc>
          <w:tcPr>
            <w:tcW w:w="7049" w:type="dxa"/>
            <w:gridSpan w:val="2"/>
          </w:tcPr>
          <w:p>
            <w:pPr>
              <w:rPr>
                <w:rFonts w:ascii="方正仿宋_GBK" w:eastAsia="方正仿宋_GBK"/>
                <w:sz w:val="32"/>
                <w:szCs w:val="32"/>
              </w:rPr>
            </w:pPr>
            <w:r>
              <w:rPr>
                <w:rFonts w:ascii="方正仿宋_GBK" w:eastAsia="方正仿宋_GBK"/>
                <w:sz w:val="32"/>
                <w:szCs w:val="32"/>
              </w:rPr>
              <w:t>1、对骏运益（广州）供应链管理有限公司科处罚款人民币1.2822万元，并没收违法所得人民币0.3346万元；2、对广州金泰丰农产品有限公司科处罚款人民币1.2822万元，并没收违法所得人民币0.7971万元。</w:t>
            </w:r>
          </w:p>
        </w:tc>
      </w:tr>
      <w:tr>
        <w:tc>
          <w:tcPr>
            <w:tcW w:w="536" w:type="dxa"/>
            <w:vAlign w:val="center"/>
          </w:tcPr>
          <w:p>
            <w:pPr>
              <w:jc w:val="center"/>
              <w:rPr>
                <w:rFonts w:ascii="方正小标宋_GBK" w:eastAsia="方正小标宋_GBK"/>
                <w:sz w:val="32"/>
              </w:rPr>
            </w:pPr>
            <w:r>
              <w:rPr>
                <w:rFonts w:ascii="方正小标宋_GBK" w:eastAsia="方正小标宋_GBK"/>
                <w:sz w:val="32"/>
              </w:rPr>
              <w:t>10</w:t>
            </w:r>
          </w:p>
        </w:tc>
        <w:tc>
          <w:tcPr>
            <w:tcW w:w="937" w:type="dxa"/>
            <w:vAlign w:val="center"/>
          </w:tcPr>
          <w:p>
            <w:pPr>
              <w:rPr>
                <w:rFonts w:ascii="方正黑体_GBK" w:eastAsia="方正黑体_GBK"/>
                <w:sz w:val="32"/>
                <w:szCs w:val="32"/>
              </w:rPr>
            </w:pPr>
            <w:r>
              <w:rPr>
                <w:rFonts w:ascii="方正黑体_GBK" w:eastAsia="方正黑体_GBK" w:hint="eastAsia"/>
                <w:sz w:val="32"/>
                <w:szCs w:val="32"/>
              </w:rPr>
              <w:t>救济渠道</w:t>
            </w:r>
          </w:p>
        </w:tc>
        <w:tc>
          <w:tcPr>
            <w:tcW w:w="7049" w:type="dxa"/>
            <w:gridSpan w:val="2"/>
          </w:tcPr>
          <w:p>
            <w:pPr>
              <w:rPr>
                <w:rFonts w:ascii="方正仿宋_GBK" w:eastAsia="方正仿宋_GBK"/>
                <w:sz w:val="32"/>
                <w:szCs w:val="32"/>
              </w:rPr>
            </w:pPr>
            <w:r>
              <w:rPr>
                <w:rFonts w:ascii="方正仿宋_GBK" w:eastAsia="方正仿宋_GBK"/>
                <w:sz w:val="32"/>
                <w:szCs w:val="32"/>
              </w:rPr>
              <w:t>当事人不服本处罚决定的，依照《中华人民共和国行政复议法》第十一条、第二十条、 第二十七条，《中华人民共和国行政诉讼法》第四十六条第一款之规定，可自本处罚决定书送 达之日起六十日内向深圳海关申请行政复议，或者自本处罚决定书送达之日起六个月内，直接 向深圳市中级人民法院起诉。</w:t>
            </w:r>
          </w:p>
        </w:tc>
      </w:tr>
      <w:tr>
        <w:tc>
          <w:tcPr>
            <w:tcW w:w="536" w:type="dxa"/>
            <w:vAlign w:val="center"/>
          </w:tcPr>
          <w:p>
            <w:pPr>
              <w:jc w:val="center"/>
              <w:rPr>
                <w:rFonts w:ascii="方正小标宋_GBK" w:eastAsia="方正小标宋_GBK"/>
                <w:sz w:val="32"/>
              </w:rPr>
            </w:pPr>
            <w:r>
              <w:rPr>
                <w:rFonts w:ascii="方正小标宋_GBK" w:eastAsia="方正小标宋_GBK"/>
                <w:sz w:val="32"/>
              </w:rPr>
              <w:t>11</w:t>
            </w:r>
          </w:p>
        </w:tc>
        <w:tc>
          <w:tcPr>
            <w:tcW w:w="937" w:type="dxa"/>
            <w:vAlign w:val="center"/>
          </w:tcPr>
          <w:p>
            <w:pPr>
              <w:rPr>
                <w:rFonts w:ascii="方正黑体_GBK" w:eastAsia="方正黑体_GBK"/>
                <w:sz w:val="32"/>
                <w:szCs w:val="32"/>
              </w:rPr>
            </w:pPr>
            <w:r>
              <w:rPr>
                <w:rFonts w:ascii="方正黑体_GBK" w:eastAsia="方正黑体_GBK" w:hint="eastAsia"/>
                <w:sz w:val="32"/>
                <w:szCs w:val="32"/>
              </w:rPr>
              <w:t>其他</w:t>
            </w:r>
          </w:p>
        </w:tc>
        <w:tc>
          <w:tcPr>
            <w:tcW w:w="7049" w:type="dxa"/>
            <w:gridSpan w:val="2"/>
          </w:tcPr>
          <w:p>
            <w:pPr>
              <w:rPr>
                <w:rFonts w:ascii="方正仿宋_GBK" w:eastAsia="方正仿宋_GBK"/>
                <w:sz w:val="32"/>
                <w:szCs w:val="32"/>
              </w:rPr>
            </w:pPr>
            <w:r>
              <w:rPr>
                <w:rFonts w:ascii="方正仿宋_GBK" w:eastAsia="方正仿宋_GBK" w:hint="eastAsia"/>
                <w:sz w:val="32"/>
                <w:szCs w:val="32"/>
              </w:rPr>
              <w:t xml:space="preserve">      </w:t>
            </w:r>
          </w:p>
        </w:tc>
      </w:tr>
    </w:tbl>
    <w:p>
      <w:pPr>
        <w:jc w:val="left"/>
        <w:rPr>
          <w:rFonts w:ascii="Times New Roman" w:eastAsia="方正仿宋_GBK" w:cs="Times New Roman" w:hAnsi="Times New Roman"/>
          <w:sz w:val="32"/>
          <w:szCs w:val="32"/>
        </w:rPr>
      </w:pP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黑体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Segoe UI">
    <w:panose1 w:val="020B0502040204020203"/>
    <w:charset w:val="00"/>
    <w:family w:val="swiss"/>
    <w:pitch w:val="variable"/>
    <w:sig w:usb0="E10022FF" w:usb1="C000E47F" w:usb2="00000029" w:usb3="00000000" w:csb0="000001D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3"/>
  <w:doNotDisplayPageBoundaries/>
  <w:displayBackgroundShape/>
  <w:bordersDoNotSurroundHeader/>
  <w:bordersDoNotSurroundFooter/>
  <w:trackRevisions/>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ulTrailSpace/>
    <w:doNotExpandShiftReturn/>
    <w:adjustLineHeightInTable/>
    <w:growAutofit/>
    <w:doNotUseIndentAsNumberingTabStop/>
    <w:useAltKinsokuLineBreakRules/>
    <w:splitPgBreakAndParaMark/>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paragraph" w:styleId="2">
    <w:name w:val="heading 2"/>
    <w:basedOn w:val="0"/>
    <w:next w:val="0"/>
    <w:pPr>
      <w:widowControl/>
      <w:spacing w:before="100" w:beforeAutospacing="1" w:after="100" w:afterAutospacing="1"/>
      <w:jc w:val="left"/>
      <w:outlineLvl w:val="1"/>
    </w:pPr>
    <w:rPr>
      <w:rFonts w:ascii="宋体" w:cs="宋体"/>
      <w:b/>
      <w:bCs/>
      <w:kern w:val="0"/>
      <w:sz w:val="36"/>
      <w:szCs w:val="36"/>
    </w:rPr>
  </w:style>
  <w:style w:type="character" w:default="1" w:styleId="10">
    <w:name w:val="Default Paragraph Font"/>
  </w:style>
  <w:style w:type="paragraph" w:styleId="15">
    <w:name w:val="Balloon Text"/>
    <w:basedOn w:val="0"/>
    <w:rPr>
      <w:sz w:val="18"/>
      <w:szCs w:val="18"/>
    </w:rPr>
  </w:style>
  <w:style w:type="paragraph" w:styleId="16">
    <w:name w:val="footer"/>
    <w:basedOn w:val="0"/>
    <w:pPr>
      <w:tabs>
        <w:tab w:val="center" w:pos="4153"/>
        <w:tab w:val="right" w:pos="8306"/>
      </w:tabs>
      <w:snapToGrid w:val="0"/>
      <w:jc w:val="left"/>
    </w:pPr>
    <w:rPr>
      <w:sz w:val="18"/>
      <w:szCs w:val="18"/>
    </w:rPr>
  </w:style>
  <w:style w:type="paragraph" w:styleId="17">
    <w:name w:val="header"/>
    <w:basedOn w:val="0"/>
    <w:pPr>
      <w:pBdr>
        <w:bottom w:val="single" w:sz="6" w:space="1" w:color="auto"/>
      </w:pBdr>
      <w:tabs>
        <w:tab w:val="center" w:pos="4153"/>
        <w:tab w:val="right" w:pos="8306"/>
      </w:tabs>
      <w:snapToGrid w:val="0"/>
      <w:jc w:val="center"/>
    </w:pPr>
    <w:rPr>
      <w:sz w:val="18"/>
      <w:szCs w:val="18"/>
    </w:rPr>
  </w:style>
  <w:style w:type="paragraph" w:styleId="18">
    <w:name w:val="Normal (Web)"/>
    <w:basedOn w:val="0"/>
    <w:pPr>
      <w:widowControl/>
      <w:spacing w:before="100" w:beforeAutospacing="1" w:after="100" w:afterAutospacing="1"/>
      <w:jc w:val="left"/>
    </w:pPr>
    <w:rPr>
      <w:rFonts w:ascii="宋体" w:cs="宋体"/>
      <w:kern w:val="0"/>
      <w:sz w:val="24"/>
      <w:szCs w:val="24"/>
    </w:rPr>
  </w:style>
  <w:style w:type="character" w:styleId="19">
    <w:name w:val="FollowedHyperlink"/>
    <w:basedOn w:val="10"/>
    <w:rPr>
      <w:color w:val="000000"/>
      <w:sz w:val="14"/>
      <w:szCs w:val="14"/>
      <w:u w:val="none"/>
    </w:rPr>
  </w:style>
  <w:style w:type="character" w:styleId="20">
    <w:name w:val="Hyperlink"/>
    <w:basedOn w:val="10"/>
    <w:rPr>
      <w:color w:val="000000"/>
      <w:sz w:val="14"/>
      <w:szCs w:val="14"/>
      <w:u w:val="none"/>
    </w:rPr>
  </w:style>
  <w:style w:type="paragraph" w:customStyle="1" w:styleId="21">
    <w:name w:val="样式 10 磅"/>
    <w:pPr>
      <w:widowControl w:val="0"/>
      <w:jc w:val="both"/>
    </w:pPr>
    <w:rPr>
      <w:rFonts w:ascii="Calibri" w:eastAsia="宋体" w:cs="Arial" w:hAnsi="Calibri"/>
      <w:kern w:val="2"/>
      <w:sz w:val="21"/>
      <w:szCs w:val="22"/>
      <w:lang w:val="en-US" w:eastAsia="zh-CN" w:bidi="ar-SA"/>
    </w:rPr>
  </w:style>
  <w:style w:type="character" w:customStyle="1" w:styleId="22">
    <w:name w:val="ui-icon"/>
    <w:basedOn w:val="10"/>
  </w:style>
  <w:style w:type="character" w:customStyle="1" w:styleId="23">
    <w:name w:val="h-control-text-title"/>
    <w:basedOn w:val="10"/>
    <w:rPr>
      <w:bdr w:val="none" w:sz="0" w:space="0" w:color="auto"/>
      <w:shd w:val="clear" w:color="auto" w:fill="FFFFFF"/>
    </w:rPr>
  </w:style>
  <w:style w:type="character" w:customStyle="1" w:styleId="24">
    <w:name w:val="h-control-text-title1"/>
    <w:basedOn w:val="10"/>
    <w:rPr>
      <w:rFonts w:ascii="宋体" w:eastAsia="宋体" w:cs="宋体"/>
      <w:b/>
      <w:bCs/>
      <w:sz w:val="16"/>
      <w:szCs w:val="16"/>
      <w:bdr w:val="none" w:sz="0" w:space="0" w:color="auto"/>
      <w:shd w:val="clear" w:color="auto" w:fill="F5F5F5"/>
    </w:rPr>
  </w:style>
  <w:style w:type="character" w:customStyle="1" w:styleId="25">
    <w:name w:val="ico-zs_duban"/>
    <w:basedOn w:val="10"/>
  </w:style>
  <w:style w:type="character" w:customStyle="1" w:styleId="26">
    <w:name w:val="ico-hidealsw"/>
    <w:basedOn w:val="10"/>
  </w:style>
  <w:style w:type="character" w:customStyle="1" w:styleId="27">
    <w:name w:val="ico-hidealhlwxx"/>
    <w:basedOn w:val="10"/>
  </w:style>
  <w:style w:type="character" w:customStyle="1" w:styleId="28">
    <w:name w:val="ico-hidealzwxx"/>
    <w:basedOn w:val="10"/>
  </w:style>
  <w:style w:type="character" w:customStyle="1" w:styleId="29">
    <w:name w:val="h-control-select"/>
    <w:basedOn w:val="10"/>
    <w:rPr>
      <w:bdr w:val="none" w:sz="0" w:space="0" w:color="auto"/>
      <w:shd w:val="clear" w:color="auto" w:fill="FFFFFF"/>
    </w:rPr>
  </w:style>
  <w:style w:type="character" w:customStyle="1" w:styleId="30">
    <w:name w:val="ico-plan_scheme"/>
    <w:basedOn w:val="10"/>
  </w:style>
  <w:style w:type="character" w:customStyle="1" w:styleId="31">
    <w:name w:val="first"/>
    <w:basedOn w:val="10"/>
  </w:style>
  <w:style w:type="character" w:customStyle="1" w:styleId="32">
    <w:name w:val="ico-news_material"/>
    <w:basedOn w:val="10"/>
  </w:style>
  <w:style w:type="character" w:customStyle="1" w:styleId="33">
    <w:name w:val="ico-hidealcooperation"/>
    <w:basedOn w:val="10"/>
  </w:style>
  <w:style w:type="character" w:customStyle="1" w:styleId="34">
    <w:name w:val="ico-hidealnotice"/>
    <w:basedOn w:val="10"/>
  </w:style>
  <w:style w:type="character" w:customStyle="1" w:styleId="35">
    <w:name w:val="man"/>
    <w:basedOn w:val="10"/>
  </w:style>
  <w:style w:type="character" w:customStyle="1" w:styleId="36">
    <w:name w:val="h-control-text-write2"/>
    <w:basedOn w:val="10"/>
    <w:rPr>
      <w:sz w:val="14"/>
      <w:szCs w:val="14"/>
      <w:bdr w:val="none" w:sz="0" w:space="0" w:color="auto"/>
    </w:rPr>
  </w:style>
  <w:style w:type="character" w:customStyle="1" w:styleId="37">
    <w:name w:val="ico-published_news"/>
    <w:basedOn w:val="10"/>
  </w:style>
  <w:style w:type="character" w:customStyle="1" w:styleId="38">
    <w:name w:val="women"/>
    <w:basedOn w:val="10"/>
  </w:style>
  <w:style w:type="character" w:customStyle="1" w:styleId="39">
    <w:name w:val="h-control-text-title-co"/>
    <w:basedOn w:val="10"/>
    <w:rPr>
      <w:rFonts w:ascii="宋体" w:eastAsia="宋体" w:cs="宋体"/>
      <w:b/>
      <w:bCs/>
      <w:sz w:val="16"/>
      <w:szCs w:val="16"/>
      <w:bdr w:val="none" w:sz="0" w:space="0" w:color="auto"/>
      <w:shd w:val="clear" w:color="auto" w:fill="F5F5F5"/>
    </w:rPr>
  </w:style>
  <w:style w:type="character" w:customStyle="1" w:styleId="40">
    <w:name w:val="ico-news_add_score"/>
    <w:basedOn w:val="10"/>
  </w:style>
  <w:style w:type="character" w:customStyle="1" w:styleId="41">
    <w:name w:val="ico-news_picture"/>
    <w:basedOn w:val="10"/>
  </w:style>
  <w:style w:type="character" w:customStyle="1" w:styleId="42">
    <w:name w:val="icon"/>
    <w:basedOn w:val="10"/>
  </w:style>
  <w:style w:type="character" w:customStyle="1" w:styleId="43">
    <w:name w:val="ico-hidealqb"/>
    <w:basedOn w:val="10"/>
  </w:style>
  <w:style w:type="character" w:customStyle="1" w:styleId="44">
    <w:name w:val="ico-hidealcap"/>
    <w:basedOn w:val="10"/>
  </w:style>
  <w:style w:type="character" w:customStyle="1" w:styleId="45">
    <w:name w:val="h-control-select-secret"/>
    <w:basedOn w:val="10"/>
    <w:rPr>
      <w:rFonts w:ascii="宋体" w:eastAsia="宋体" w:cs="宋体"/>
      <w:sz w:val="14"/>
      <w:szCs w:val="14"/>
      <w:bdr w:val="none" w:sz="0" w:space="0" w:color="auto"/>
    </w:rPr>
  </w:style>
  <w:style w:type="character" w:customStyle="1" w:styleId="46">
    <w:name w:val="h-control-text"/>
    <w:basedOn w:val="10"/>
    <w:rPr>
      <w:sz w:val="14"/>
      <w:szCs w:val="14"/>
    </w:rPr>
  </w:style>
  <w:style w:type="character" w:customStyle="1" w:styleId="47">
    <w:name w:val="h-control-textarea"/>
    <w:basedOn w:val="10"/>
    <w:rPr>
      <w:color w:val="000000"/>
    </w:rPr>
  </w:style>
  <w:style w:type="character" w:customStyle="1" w:styleId="48">
    <w:name w:val="h-control-textarea1"/>
    <w:basedOn w:val="10"/>
    <w:rPr>
      <w:rFonts w:ascii="宋体" w:eastAsia="宋体" w:cs="宋体"/>
      <w:sz w:val="14"/>
      <w:szCs w:val="14"/>
      <w:bdr w:val="none" w:sz="0" w:space="0" w:color="auto"/>
    </w:rPr>
  </w:style>
  <w:style w:type="character" w:customStyle="1" w:styleId="49">
    <w:name w:val="h-control-text-key"/>
    <w:basedOn w:val="10"/>
    <w:rPr>
      <w:rFonts w:ascii="宋体" w:eastAsia="宋体" w:cs="宋体"/>
      <w:sz w:val="14"/>
      <w:szCs w:val="14"/>
      <w:u w:val="single"/>
    </w:rPr>
  </w:style>
  <w:style w:type="character" w:customStyle="1" w:styleId="50">
    <w:name w:val="ico-zs_resource"/>
    <w:basedOn w:val="10"/>
  </w:style>
  <w:style w:type="character" w:customStyle="1" w:styleId="51">
    <w:name w:val="h-control-text-title-qb"/>
    <w:basedOn w:val="10"/>
    <w:rPr>
      <w:rFonts w:ascii="宋体" w:eastAsia="宋体" w:cs="宋体"/>
      <w:b/>
      <w:bCs/>
      <w:sz w:val="16"/>
      <w:szCs w:val="16"/>
      <w:bdr w:val="single" w:sz="4" w:space="0" w:color="F5F5F5"/>
      <w:shd w:val="clear" w:color="auto" w:fill="F5F5F5"/>
    </w:rPr>
  </w:style>
  <w:style w:type="character" w:customStyle="1" w:styleId="52">
    <w:name w:val="h-control-select-co"/>
    <w:basedOn w:val="10"/>
    <w:rPr>
      <w:rFonts w:ascii="宋体" w:eastAsia="宋体" w:cs="宋体"/>
      <w:sz w:val="14"/>
      <w:szCs w:val="14"/>
      <w:bdr w:val="single" w:sz="4" w:space="0" w:color="F5F5F5"/>
      <w:shd w:val="clear" w:color="auto" w:fill="F5F5F5"/>
    </w:rPr>
  </w:style>
  <w:style w:type="character" w:customStyle="1" w:styleId="53">
    <w:name w:val="h-control-text-write-qb2"/>
    <w:basedOn w:val="10"/>
    <w:rPr>
      <w:sz w:val="14"/>
      <w:szCs w:val="14"/>
      <w:bdr w:val="single" w:sz="4" w:space="0" w:color="F5F5F5"/>
      <w:shd w:val="clear" w:color="auto" w:fill="F5F5F5"/>
    </w:rPr>
  </w:style>
  <w:style w:type="character" w:customStyle="1" w:styleId="54">
    <w:name w:val="ico-hidealfw"/>
    <w:basedOn w:val="10"/>
  </w:style>
  <w:style w:type="character" w:customStyle="1" w:styleId="55">
    <w:name w:val="ico-zs_news"/>
    <w:basedOn w:val="10"/>
  </w:style>
  <w:style w:type="character" w:customStyle="1" w:styleId="56">
    <w:name w:val="ico-logistic_support"/>
    <w:basedOn w:val="10"/>
  </w:style>
  <w:style w:type="character" w:customStyle="1" w:styleId="57">
    <w:name w:val="ico-news_internet"/>
    <w:basedOn w:val="10"/>
  </w:style>
  <w:style w:type="character" w:customStyle="1" w:styleId="58">
    <w:name w:val="ico-video_material"/>
    <w:basedOn w:val="10"/>
  </w:style>
  <w:style w:type="character" w:customStyle="1" w:styleId="59">
    <w:name w:val="labelstyle1"/>
    <w:basedOn w:val="10"/>
    <w:rPr>
      <w:rFonts w:ascii="微软雅黑" w:eastAsia="微软雅黑" w:cs="微软雅黑"/>
      <w:sz w:val="14"/>
      <w:szCs w:val="14"/>
    </w:rPr>
  </w:style>
  <w:style w:type="character" w:customStyle="1" w:styleId="60">
    <w:name w:val="h-control-text-write-qb"/>
    <w:basedOn w:val="10"/>
    <w:rPr>
      <w:sz w:val="14"/>
      <w:szCs w:val="14"/>
      <w:bdr w:val="single" w:sz="4" w:space="0" w:color="F5F5F5"/>
      <w:shd w:val="clear" w:color="auto" w:fill="F5F5F5"/>
    </w:rPr>
  </w:style>
  <w:style w:type="character" w:customStyle="1" w:styleId="61">
    <w:name w:val="h-control-select4"/>
    <w:basedOn w:val="10"/>
    <w:rPr>
      <w:bdr w:val="none" w:sz="0" w:space="0" w:color="auto"/>
      <w:shd w:val="clear" w:color="auto" w:fill="FFFFFF"/>
    </w:rPr>
  </w:style>
  <w:style w:type="character" w:customStyle="1" w:styleId="62">
    <w:name w:val="h-control-select5"/>
    <w:basedOn w:val="10"/>
    <w:rPr>
      <w:rFonts w:ascii="宋体" w:eastAsia="宋体" w:cs="宋体"/>
      <w:sz w:val="14"/>
      <w:szCs w:val="14"/>
      <w:bdr w:val="none" w:sz="0" w:space="0" w:color="auto"/>
      <w:shd w:val="clear" w:color="auto" w:fill="F5F5F5"/>
    </w:rPr>
  </w:style>
  <w:style w:type="character" w:customStyle="1" w:styleId="63">
    <w:name w:val="ui-icon29"/>
    <w:basedOn w:val="10"/>
  </w:style>
  <w:style w:type="character" w:customStyle="1" w:styleId="64">
    <w:name w:val="h-control-text-write"/>
    <w:basedOn w:val="10"/>
    <w:rPr>
      <w:sz w:val="14"/>
      <w:szCs w:val="14"/>
      <w:bdr w:val="single" w:sz="2" w:space="0" w:color="969696"/>
      <w:shd w:val="clear" w:color="auto" w:fill="FFFFFF"/>
    </w:rPr>
  </w:style>
  <w:style w:type="character" w:customStyle="1" w:styleId="65">
    <w:name w:val="ui-icon36"/>
    <w:basedOn w:val="10"/>
  </w:style>
  <w:style w:type="character" w:customStyle="1" w:styleId="66">
    <w:name w:val="ui-icon35"/>
    <w:basedOn w:val="10"/>
  </w:style>
  <w:style w:type="character" w:customStyle="1" w:styleId="67">
    <w:name w:val="h-control-select1"/>
    <w:basedOn w:val="10"/>
    <w:rPr>
      <w:rFonts w:ascii="宋体" w:eastAsia="宋体" w:cs="宋体"/>
      <w:sz w:val="14"/>
      <w:szCs w:val="14"/>
      <w:bdr w:val="none" w:sz="0" w:space="0" w:color="auto"/>
      <w:shd w:val="clear" w:color="auto" w:fill="F5F5F5"/>
    </w:rPr>
  </w:style>
  <w:style w:type="paragraph" w:customStyle="1" w:styleId="68">
    <w:name w:val="样式 1 10 磅"/>
    <w:pPr>
      <w:widowControl w:val="0"/>
      <w:jc w:val="both"/>
    </w:pPr>
    <w:rPr>
      <w:rFonts w:ascii="Calibri" w:eastAsia="宋体" w:cs="Arial" w:hAnsi="Calibri"/>
      <w:kern w:val="2"/>
      <w:sz w:val="21"/>
      <w:szCs w:val="22"/>
      <w:lang w:val="en-US" w:eastAsia="zh-CN" w:bidi="ar-SA"/>
    </w:rPr>
  </w:style>
  <w:style w:type="paragraph" w:customStyle="1" w:styleId="69">
    <w:name w:val="样式 2 10 磅"/>
    <w:pPr>
      <w:widowControl w:val="0"/>
      <w:jc w:val="both"/>
    </w:pPr>
    <w:rPr>
      <w:rFonts w:ascii="Calibri" w:eastAsia="宋体" w:cs="Arial" w:hAnsi="Calibri"/>
      <w:kern w:val="2"/>
      <w:sz w:val="21"/>
      <w:szCs w:val="22"/>
      <w:lang w:val="en-US" w:eastAsia="zh-CN" w:bidi="ar-SA"/>
    </w:rPr>
  </w:style>
  <w:style w:type="paragraph" w:customStyle="1" w:styleId="70">
    <w:name w:val="样式 小四"/>
    <w:pPr>
      <w:widowControl w:val="0"/>
      <w:spacing w:line="240" w:lineRule="auto"/>
      <w:jc w:val="left"/>
    </w:pPr>
    <w:rPr>
      <w:rFonts w:ascii="宋体" w:eastAsia="宋体" w:cs="Times New Roman"/>
      <w:kern w:val="2"/>
      <w:sz w:val="24"/>
      <w:szCs w:val="21"/>
      <w:lang w:val="en-US" w:eastAsia="zh-CN" w:bidi="ar-SA"/>
    </w:rPr>
  </w:style>
  <w:style w:type="paragraph" w:customStyle="1" w:styleId="71">
    <w:name w:val="样式 1 小四"/>
    <w:pPr>
      <w:widowControl w:val="0"/>
      <w:spacing w:line="240" w:lineRule="auto"/>
      <w:jc w:val="left"/>
    </w:pPr>
    <w:rPr>
      <w:rFonts w:ascii="宋体" w:eastAsia="宋体" w:cs="Times New Roman"/>
      <w:kern w:val="2"/>
      <w:sz w:val="24"/>
      <w:szCs w:val="21"/>
      <w:lang w:val="en-US" w:eastAsia="zh-CN" w:bidi="ar-SA"/>
    </w:rPr>
  </w:style>
  <w:style w:type="paragraph" w:customStyle="1" w:styleId="72">
    <w:name w:val="样式 2 小四"/>
    <w:pPr>
      <w:widowControl w:val="0"/>
      <w:spacing w:line="240" w:lineRule="auto"/>
      <w:jc w:val="left"/>
    </w:pPr>
    <w:rPr>
      <w:rFonts w:ascii="宋体" w:eastAsia="宋体" w:cs="Times New Roman"/>
      <w:kern w:val="2"/>
      <w:sz w:val="24"/>
      <w:szCs w:val="21"/>
      <w:lang w:val="en-US" w:eastAsia="zh-CN" w:bidi="ar-SA"/>
    </w:rPr>
  </w:style>
  <w:style w:type="paragraph" w:customStyle="1" w:styleId="73">
    <w:name w:val="样式 3 小四"/>
    <w:pPr>
      <w:widowControl w:val="0"/>
      <w:spacing w:line="240" w:lineRule="auto"/>
      <w:jc w:val="left"/>
    </w:pPr>
    <w:rPr>
      <w:rFonts w:ascii="宋体" w:eastAsia="宋体" w:cs="Times New Roman"/>
      <w:kern w:val="2"/>
      <w:sz w:val="24"/>
      <w:szCs w:val="21"/>
      <w:lang w:val="en-US" w:eastAsia="zh-CN" w:bidi="ar-SA"/>
    </w:rPr>
  </w:style>
  <w:style w:type="paragraph" w:customStyle="1" w:styleId="74">
    <w:name w:val="样式 4 小四"/>
    <w:pPr>
      <w:widowControl w:val="0"/>
      <w:spacing w:line="240" w:lineRule="auto"/>
      <w:jc w:val="left"/>
    </w:pPr>
    <w:rPr>
      <w:rFonts w:ascii="宋体" w:eastAsia="宋体" w:cs="Times New Roman"/>
      <w:kern w:val="2"/>
      <w:sz w:val="24"/>
      <w:szCs w:val="21"/>
      <w:lang w:val="en-US" w:eastAsia="zh-CN" w:bidi="ar-SA"/>
    </w:rPr>
  </w:style>
  <w:style w:type="paragraph" w:customStyle="1" w:styleId="75">
    <w:name w:val="样式 5 小四"/>
    <w:pPr>
      <w:widowControl w:val="0"/>
      <w:spacing w:line="240" w:lineRule="auto"/>
      <w:jc w:val="left"/>
    </w:pPr>
    <w:rPr>
      <w:rFonts w:ascii="宋体" w:eastAsia="宋体" w:cs="Times New Roman"/>
      <w:kern w:val="2"/>
      <w:sz w:val="24"/>
      <w:szCs w:val="21"/>
      <w:lang w:val="en-US" w:eastAsia="zh-CN" w:bidi="ar-SA"/>
    </w:rPr>
  </w:style>
  <w:style w:type="paragraph" w:customStyle="1" w:styleId="76">
    <w:name w:val="样式 6 小四"/>
    <w:pPr>
      <w:widowControl w:val="0"/>
      <w:spacing w:line="240" w:lineRule="auto"/>
      <w:jc w:val="left"/>
    </w:pPr>
    <w:rPr>
      <w:rFonts w:ascii="宋体" w:eastAsia="宋体" w:cs="Times New Roman"/>
      <w:kern w:val="2"/>
      <w:sz w:val="24"/>
      <w:szCs w:val="21"/>
      <w:lang w:val="en-US" w:eastAsia="zh-CN" w:bidi="ar-SA"/>
    </w:rPr>
  </w:style>
  <w:style w:type="paragraph" w:customStyle="1" w:styleId="77">
    <w:name w:val="样式 7 小四"/>
    <w:pPr>
      <w:widowControl w:val="0"/>
      <w:spacing w:line="240" w:lineRule="auto"/>
      <w:jc w:val="left"/>
    </w:pPr>
    <w:rPr>
      <w:rFonts w:ascii="宋体" w:eastAsia="宋体" w:cs="Times New Roman"/>
      <w:kern w:val="2"/>
      <w:sz w:val="24"/>
      <w:szCs w:val="21"/>
      <w:lang w:val="en-US" w:eastAsia="zh-CN" w:bidi="ar-SA"/>
    </w:rPr>
  </w:style>
  <w:style w:type="paragraph" w:customStyle="1" w:styleId="78">
    <w:name w:val="样式 8 小四"/>
    <w:pPr>
      <w:widowControl w:val="0"/>
      <w:spacing w:line="240" w:lineRule="auto"/>
      <w:jc w:val="left"/>
    </w:pPr>
    <w:rPr>
      <w:rFonts w:ascii="宋体" w:eastAsia="宋体" w:cs="Times New Roman"/>
      <w:kern w:val="2"/>
      <w:sz w:val="24"/>
      <w:szCs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65</TotalTime>
  <Application>Yozo_Office</Application>
  <Pages>1</Pages>
  <Words>68</Words>
  <Characters>68</Characters>
  <Lines>4</Lines>
  <Paragraphs>1</Paragraphs>
  <CharactersWithSpaces>68</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高扬</dc:creator>
  <cp:lastModifiedBy>胡洋</cp:lastModifiedBy>
  <cp:revision>2</cp:revision>
  <dcterms:created xsi:type="dcterms:W3CDTF">2024-08-16T06:54:00Z</dcterms:created>
  <dcterms:modified xsi:type="dcterms:W3CDTF">2025-09-19T10:23:17Z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2052-11.1.0.12598</vt:lpwstr>
  </property>
  <property fmtid="{D5CDD505-2E9C-101B-9397-08002B2CF9AE}" pid="3" name="ICV">
    <vt:lpwstr>3C1C74027DBA4F388B56762EB3D5D823</vt:lpwstr>
  </property>
</Properties>
</file>