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jc w:val="center"/>
        <w:rPr>
          <w:rFonts w:ascii="方正小标宋_GBK" w:eastAsia="方正小标宋_GBK" w:hint="eastAsia"/>
          <w:sz w:val="36"/>
        </w:rPr>
      </w:pPr>
      <w:bookmarkStart w:id="0" w:name="_GoBack"/>
      <w:bookmarkEnd w:id="0"/>
      <w:r>
        <w:rPr>
          <w:rFonts w:ascii="方正小标宋_GBK" w:eastAsia="方正小标宋_GBK" w:hint="eastAsia"/>
          <w:sz w:val="36"/>
        </w:rPr>
        <w:t>向社会公众提供海关统计服务办事指南</w:t>
      </w:r>
    </w:p>
    <w:p>
      <w:pPr>
        <w:adjustRightInd w:val="0"/>
        <w:snapToGrid w:val="0"/>
        <w:spacing w:line="576" w:lineRule="exact"/>
        <w:ind w:firstLineChars="200" w:firstLine="640"/>
        <w:rPr>
          <w:rFonts w:ascii="方正仿宋_GBK" w:eastAsia="方正仿宋_GBK"/>
          <w:b/>
          <w:bCs/>
          <w:vanish w:val="0"/>
          <w:color w:val="auto"/>
          <w:sz w:val="32"/>
          <w:szCs w:val="32"/>
        </w:rPr>
      </w:pPr>
    </w:p>
    <w:p>
      <w:pPr>
        <w:adjustRightInd w:val="0"/>
        <w:snapToGrid w:val="0"/>
        <w:spacing w:line="576" w:lineRule="exact"/>
        <w:ind w:firstLineChars="200" w:firstLine="640"/>
        <w:rPr>
          <w:rFonts w:ascii="方正仿宋_GBK" w:eastAsia="方正仿宋_GBK" w:hint="eastAsia"/>
          <w:vanish w:val="0"/>
          <w:sz w:val="32"/>
          <w:szCs w:val="32"/>
        </w:rPr>
      </w:pPr>
      <w:r>
        <w:rPr>
          <w:rFonts w:ascii="方正仿宋_GBK" w:eastAsia="方正仿宋_GBK" w:hint="eastAsia"/>
          <w:b/>
          <w:bCs/>
          <w:vanish w:val="0"/>
          <w:color w:val="auto"/>
          <w:sz w:val="32"/>
          <w:szCs w:val="32"/>
        </w:rPr>
        <w:t>一、事项名称：</w:t>
      </w:r>
      <w:r>
        <w:rPr>
          <w:rFonts w:ascii="方正仿宋_GBK" w:eastAsia="方正仿宋_GBK" w:hint="eastAsia"/>
          <w:vanish w:val="0"/>
          <w:color w:val="auto"/>
          <w:sz w:val="32"/>
          <w:szCs w:val="32"/>
        </w:rPr>
        <w:t>对外提供海关统计服务</w:t>
      </w:r>
    </w:p>
    <w:p>
      <w:pPr>
        <w:adjustRightInd w:val="0"/>
        <w:snapToGrid w:val="0"/>
        <w:spacing w:line="576" w:lineRule="exact"/>
        <w:ind w:firstLineChars="200" w:firstLine="640"/>
        <w:rPr>
          <w:rFonts w:ascii="方正仿宋_GBK" w:eastAsia="方正仿宋_GBK" w:hint="eastAsia"/>
          <w:vanish w:val="0"/>
          <w:sz w:val="32"/>
          <w:szCs w:val="32"/>
        </w:rPr>
      </w:pPr>
      <w:r>
        <w:rPr>
          <w:rFonts w:ascii="方正仿宋_GBK" w:eastAsia="方正仿宋_GBK" w:hint="eastAsia"/>
          <w:b/>
          <w:bCs/>
          <w:vanish w:val="0"/>
          <w:color w:val="auto"/>
          <w:sz w:val="32"/>
          <w:szCs w:val="32"/>
        </w:rPr>
        <w:t>二、事项类型：</w:t>
      </w:r>
      <w:r>
        <w:rPr>
          <w:rFonts w:ascii="方正仿宋_GBK" w:eastAsia="方正仿宋_GBK" w:hint="eastAsia"/>
          <w:vanish w:val="0"/>
          <w:color w:val="auto"/>
          <w:sz w:val="32"/>
          <w:szCs w:val="32"/>
        </w:rPr>
        <w:t>公共服务</w:t>
      </w:r>
    </w:p>
    <w:p>
      <w:pPr>
        <w:adjustRightInd w:val="0"/>
        <w:snapToGrid w:val="0"/>
        <w:spacing w:line="576" w:lineRule="exact"/>
        <w:ind w:firstLineChars="200" w:firstLine="640"/>
        <w:rPr>
          <w:rFonts w:ascii="方正仿宋_GBK" w:eastAsia="方正仿宋_GBK" w:hint="eastAsia"/>
          <w:b/>
          <w:bCs/>
          <w:vanish w:val="0"/>
          <w:sz w:val="32"/>
          <w:szCs w:val="32"/>
        </w:rPr>
      </w:pPr>
      <w:r>
        <w:rPr>
          <w:rFonts w:ascii="方正仿宋_GBK" w:eastAsia="方正仿宋_GBK" w:hint="eastAsia"/>
          <w:b/>
          <w:bCs/>
          <w:vanish w:val="0"/>
          <w:color w:val="auto"/>
          <w:sz w:val="32"/>
          <w:szCs w:val="32"/>
        </w:rPr>
        <w:t>三、设定依据：</w:t>
      </w:r>
    </w:p>
    <w:p>
      <w:pPr>
        <w:adjustRightInd w:val="0"/>
        <w:snapToGrid w:val="0"/>
        <w:spacing w:line="576" w:lineRule="exact"/>
        <w:ind w:firstLineChars="200" w:firstLine="640"/>
        <w:rPr>
          <w:rFonts w:ascii="方正仿宋_GBK" w:eastAsia="方正仿宋_GBK" w:hint="eastAsia"/>
          <w:vanish w:val="0"/>
          <w:sz w:val="32"/>
          <w:szCs w:val="32"/>
        </w:rPr>
      </w:pPr>
      <w:r>
        <w:rPr>
          <w:rFonts w:ascii="方正仿宋_GBK" w:eastAsia="方正仿宋_GBK" w:hint="eastAsia"/>
          <w:vanish w:val="0"/>
          <w:color w:val="auto"/>
          <w:sz w:val="32"/>
          <w:szCs w:val="32"/>
        </w:rPr>
        <w:t>（一）《中华人民共和国海关统计条例》</w:t>
      </w:r>
    </w:p>
    <w:p>
      <w:pPr>
        <w:adjustRightInd w:val="0"/>
        <w:snapToGrid w:val="0"/>
        <w:spacing w:line="576" w:lineRule="exact"/>
        <w:ind w:firstLineChars="200" w:firstLine="640"/>
        <w:rPr>
          <w:rFonts w:ascii="方正仿宋_GBK" w:eastAsia="方正仿宋_GBK" w:hint="eastAsia"/>
          <w:vanish w:val="0"/>
          <w:sz w:val="32"/>
          <w:szCs w:val="32"/>
        </w:rPr>
      </w:pPr>
      <w:r>
        <w:rPr>
          <w:rFonts w:ascii="方正仿宋_GBK" w:eastAsia="方正仿宋_GBK" w:hint="eastAsia"/>
          <w:vanish w:val="0"/>
          <w:color w:val="auto"/>
          <w:sz w:val="32"/>
          <w:szCs w:val="32"/>
        </w:rPr>
        <w:t>第十七条</w:t>
      </w:r>
      <w:r>
        <w:rPr>
          <w:rFonts w:ascii="方正仿宋_GBK" w:eastAsia="方正仿宋_GBK" w:hint="eastAsia"/>
          <w:vanish w:val="0"/>
          <w:sz w:val="32"/>
          <w:szCs w:val="32"/>
        </w:rPr>
        <w:t xml:space="preserve"> </w:t>
      </w:r>
      <w:r>
        <w:rPr>
          <w:rFonts w:ascii="方正仿宋_GBK" w:eastAsia="方正仿宋_GBK" w:hint="eastAsia"/>
          <w:vanish w:val="0"/>
          <w:color w:val="auto"/>
          <w:sz w:val="32"/>
          <w:szCs w:val="32"/>
        </w:rPr>
        <w:t>海关应当建立统计资料定期公布制度，向社会公布海关统计信息。</w:t>
      </w:r>
    </w:p>
    <w:p>
      <w:pPr>
        <w:adjustRightInd w:val="0"/>
        <w:snapToGrid w:val="0"/>
        <w:spacing w:line="576" w:lineRule="exact"/>
        <w:ind w:firstLineChars="200" w:firstLine="640"/>
        <w:rPr>
          <w:rFonts w:ascii="方正仿宋_GBK" w:eastAsia="方正仿宋_GBK" w:hint="eastAsia"/>
          <w:vanish w:val="0"/>
          <w:sz w:val="32"/>
          <w:szCs w:val="32"/>
        </w:rPr>
      </w:pPr>
      <w:r>
        <w:rPr>
          <w:rFonts w:ascii="方正仿宋_GBK" w:eastAsia="方正仿宋_GBK" w:hint="eastAsia"/>
          <w:vanish w:val="0"/>
          <w:color w:val="auto"/>
          <w:sz w:val="32"/>
          <w:szCs w:val="32"/>
        </w:rPr>
        <w:t>海关可以根据社会公众的需要，提供统计服务。</w:t>
      </w:r>
    </w:p>
    <w:p>
      <w:pPr>
        <w:adjustRightInd w:val="0"/>
        <w:snapToGrid w:val="0"/>
        <w:spacing w:line="576" w:lineRule="exact"/>
        <w:ind w:firstLineChars="200" w:firstLine="640"/>
        <w:rPr>
          <w:rFonts w:ascii="方正仿宋_GBK" w:eastAsia="方正仿宋_GBK" w:hint="eastAsia"/>
          <w:vanish w:val="0"/>
          <w:sz w:val="32"/>
          <w:szCs w:val="32"/>
        </w:rPr>
      </w:pPr>
      <w:r>
        <w:rPr>
          <w:rFonts w:ascii="方正仿宋_GBK" w:eastAsia="方正仿宋_GBK" w:hint="eastAsia"/>
          <w:vanish w:val="0"/>
          <w:color w:val="auto"/>
          <w:sz w:val="32"/>
          <w:szCs w:val="32"/>
        </w:rPr>
        <w:t>（二）《中华人民共和国海关统计工作管理规定》</w:t>
      </w:r>
    </w:p>
    <w:p>
      <w:pPr>
        <w:adjustRightInd w:val="0"/>
        <w:snapToGrid w:val="0"/>
        <w:spacing w:line="576" w:lineRule="exact"/>
        <w:ind w:firstLineChars="200" w:firstLine="640"/>
        <w:rPr>
          <w:rFonts w:ascii="方正仿宋_GBK" w:eastAsia="方正仿宋_GBK" w:hint="eastAsia"/>
          <w:vanish w:val="0"/>
          <w:sz w:val="32"/>
          <w:szCs w:val="32"/>
        </w:rPr>
      </w:pPr>
      <w:r>
        <w:rPr>
          <w:rFonts w:ascii="方正仿宋_GBK" w:eastAsia="方正仿宋_GBK" w:hint="eastAsia"/>
          <w:vanish w:val="0"/>
          <w:color w:val="auto"/>
          <w:sz w:val="32"/>
          <w:szCs w:val="32"/>
        </w:rPr>
        <w:t>第十八条</w:t>
      </w:r>
      <w:r>
        <w:rPr>
          <w:rFonts w:ascii="方正仿宋_GBK" w:eastAsia="方正仿宋_GBK" w:hint="eastAsia"/>
          <w:vanish w:val="0"/>
          <w:sz w:val="32"/>
          <w:szCs w:val="32"/>
        </w:rPr>
        <w:t xml:space="preserve"> </w:t>
      </w:r>
      <w:r>
        <w:rPr>
          <w:rFonts w:ascii="方正仿宋_GBK" w:eastAsia="方正仿宋_GBK" w:hint="eastAsia"/>
          <w:vanish w:val="0"/>
          <w:color w:val="auto"/>
          <w:sz w:val="32"/>
          <w:szCs w:val="32"/>
        </w:rPr>
        <w:t>除依法主动公开的海关统计信息外，海关可以根据社会公众的需要，提供统计服务。</w:t>
      </w:r>
    </w:p>
    <w:p>
      <w:pPr>
        <w:adjustRightInd w:val="0"/>
        <w:snapToGrid w:val="0"/>
        <w:spacing w:line="576" w:lineRule="exact"/>
        <w:ind w:firstLineChars="200" w:firstLine="640"/>
        <w:rPr>
          <w:rFonts w:ascii="方正仿宋_GBK" w:eastAsia="方正仿宋_GBK" w:hint="eastAsia"/>
          <w:vanish w:val="0"/>
          <w:sz w:val="32"/>
          <w:szCs w:val="32"/>
        </w:rPr>
      </w:pPr>
      <w:r>
        <w:rPr>
          <w:rFonts w:ascii="方正仿宋_GBK" w:eastAsia="方正仿宋_GBK" w:hint="eastAsia"/>
          <w:b/>
          <w:bCs/>
          <w:vanish w:val="0"/>
          <w:color w:val="auto"/>
          <w:sz w:val="32"/>
          <w:szCs w:val="32"/>
        </w:rPr>
        <w:t>四、实施机构：</w:t>
      </w:r>
      <w:r>
        <w:rPr>
          <w:rFonts w:ascii="方正仿宋_GBK" w:eastAsia="方正仿宋_GBK" w:hint="eastAsia"/>
          <w:vanish w:val="0"/>
          <w:color w:val="auto"/>
          <w:sz w:val="32"/>
          <w:szCs w:val="32"/>
        </w:rPr>
        <w:t>中华人民共和国拉萨海关。</w:t>
      </w:r>
    </w:p>
    <w:p>
      <w:pPr>
        <w:adjustRightInd w:val="0"/>
        <w:snapToGrid w:val="0"/>
        <w:spacing w:line="576" w:lineRule="exact"/>
        <w:ind w:firstLineChars="200" w:firstLine="640"/>
        <w:rPr>
          <w:rFonts w:ascii="方正仿宋_GBK" w:eastAsia="方正仿宋_GBK" w:hint="eastAsia"/>
          <w:vanish w:val="0"/>
          <w:sz w:val="32"/>
          <w:szCs w:val="32"/>
        </w:rPr>
      </w:pPr>
      <w:r>
        <w:rPr>
          <w:rFonts w:ascii="方正仿宋_GBK" w:eastAsia="方正仿宋_GBK" w:hint="eastAsia"/>
          <w:b/>
          <w:bCs/>
          <w:vanish w:val="0"/>
          <w:color w:val="auto"/>
          <w:sz w:val="32"/>
          <w:szCs w:val="32"/>
        </w:rPr>
        <w:t>五、法定办结时限：</w:t>
      </w:r>
      <w:r>
        <w:rPr>
          <w:rFonts w:ascii="方正仿宋_GBK" w:eastAsia="方正仿宋_GBK" w:hint="eastAsia"/>
          <w:vanish w:val="0"/>
          <w:color w:val="auto"/>
          <w:sz w:val="32"/>
          <w:szCs w:val="32"/>
        </w:rPr>
        <w:t>无</w:t>
      </w:r>
    </w:p>
    <w:p>
      <w:pPr>
        <w:adjustRightInd w:val="0"/>
        <w:snapToGrid w:val="0"/>
        <w:spacing w:line="576" w:lineRule="exact"/>
        <w:ind w:firstLineChars="200" w:firstLine="640"/>
        <w:rPr>
          <w:rFonts w:ascii="方正仿宋_GBK" w:eastAsia="方正仿宋_GBK" w:hint="eastAsia"/>
          <w:vanish w:val="0"/>
          <w:sz w:val="32"/>
          <w:szCs w:val="32"/>
        </w:rPr>
      </w:pPr>
      <w:r>
        <w:rPr>
          <w:rFonts w:ascii="方正仿宋_GBK" w:eastAsia="方正仿宋_GBK" w:hint="eastAsia"/>
          <w:b/>
          <w:bCs/>
          <w:vanish w:val="0"/>
          <w:color w:val="auto"/>
          <w:sz w:val="32"/>
          <w:szCs w:val="32"/>
        </w:rPr>
        <w:t>六、承诺办结时限</w:t>
      </w:r>
      <w:r>
        <w:rPr>
          <w:rFonts w:ascii="方正仿宋_GBK" w:eastAsia="方正仿宋_GBK" w:hint="eastAsia"/>
          <w:vanish w:val="0"/>
          <w:color w:val="auto"/>
          <w:sz w:val="32"/>
          <w:szCs w:val="32"/>
        </w:rPr>
        <w:t>：无</w:t>
      </w:r>
    </w:p>
    <w:p>
      <w:pPr>
        <w:adjustRightInd w:val="0"/>
        <w:snapToGrid w:val="0"/>
        <w:spacing w:line="576" w:lineRule="exact"/>
        <w:ind w:firstLineChars="200" w:firstLine="640"/>
        <w:rPr>
          <w:rFonts w:ascii="方正仿宋_GBK" w:eastAsia="方正仿宋_GBK" w:hint="eastAsia"/>
          <w:vanish w:val="0"/>
          <w:sz w:val="32"/>
          <w:szCs w:val="32"/>
        </w:rPr>
      </w:pPr>
      <w:r>
        <w:rPr>
          <w:rFonts w:ascii="方正仿宋_GBK" w:eastAsia="方正仿宋_GBK" w:hint="eastAsia"/>
          <w:b/>
          <w:bCs/>
          <w:sz w:val="32"/>
          <w:szCs w:val="32"/>
        </w:rPr>
        <w:t>七、结果名称：</w:t>
      </w:r>
      <w:r>
        <w:rPr>
          <w:rFonts w:ascii="方正仿宋_GBK" w:eastAsia="方正仿宋_GBK" w:hint="eastAsia"/>
          <w:vanish w:val="0"/>
          <w:color w:val="auto"/>
          <w:sz w:val="32"/>
          <w:szCs w:val="32"/>
        </w:rPr>
        <w:t>进出口贸易统计相关报表。</w:t>
      </w:r>
    </w:p>
    <w:p>
      <w:pPr>
        <w:adjustRightInd w:val="0"/>
        <w:snapToGrid w:val="0"/>
        <w:spacing w:line="576" w:lineRule="exact"/>
        <w:ind w:firstLineChars="200" w:firstLine="640"/>
        <w:rPr>
          <w:rFonts w:ascii="方正仿宋_GBK" w:eastAsia="方正仿宋_GBK" w:hint="eastAsia"/>
          <w:b/>
          <w:bCs/>
          <w:sz w:val="32"/>
          <w:szCs w:val="32"/>
        </w:rPr>
      </w:pPr>
      <w:r>
        <w:rPr>
          <w:rFonts w:ascii="方正仿宋_GBK" w:eastAsia="方正仿宋_GBK" w:hint="eastAsia"/>
          <w:b/>
          <w:bCs/>
          <w:sz w:val="32"/>
          <w:szCs w:val="32"/>
        </w:rPr>
        <w:t>八、结果样本：无</w:t>
      </w:r>
    </w:p>
    <w:p>
      <w:pPr>
        <w:adjustRightInd w:val="0"/>
        <w:snapToGrid w:val="0"/>
        <w:spacing w:line="576" w:lineRule="exact"/>
        <w:ind w:firstLineChars="200" w:firstLine="640"/>
        <w:rPr>
          <w:rFonts w:ascii="方正仿宋_GBK" w:eastAsia="方正仿宋_GBK" w:hint="eastAsia"/>
          <w:vanish w:val="0"/>
          <w:sz w:val="32"/>
          <w:szCs w:val="32"/>
        </w:rPr>
      </w:pPr>
      <w:r>
        <w:rPr>
          <w:rFonts w:ascii="方正仿宋_GBK" w:eastAsia="方正仿宋_GBK" w:hint="eastAsia"/>
          <w:b/>
          <w:bCs/>
          <w:sz w:val="32"/>
          <w:szCs w:val="32"/>
        </w:rPr>
        <w:t>九、收费标准：</w:t>
      </w:r>
      <w:r>
        <w:rPr>
          <w:rFonts w:ascii="方正仿宋_GBK" w:eastAsia="方正仿宋_GBK" w:hint="eastAsia"/>
          <w:vanish w:val="0"/>
          <w:color w:val="auto"/>
          <w:sz w:val="32"/>
          <w:szCs w:val="32"/>
        </w:rPr>
        <w:t>不收费。</w:t>
      </w:r>
    </w:p>
    <w:p>
      <w:pPr>
        <w:adjustRightInd w:val="0"/>
        <w:snapToGrid w:val="0"/>
        <w:spacing w:line="576" w:lineRule="exact"/>
        <w:ind w:firstLineChars="200" w:firstLine="640"/>
        <w:rPr>
          <w:rFonts w:ascii="方正仿宋_GBK" w:eastAsia="方正仿宋_GBK" w:hint="eastAsia"/>
          <w:vanish w:val="0"/>
          <w:sz w:val="32"/>
          <w:szCs w:val="32"/>
        </w:rPr>
      </w:pPr>
      <w:r>
        <w:rPr>
          <w:rFonts w:ascii="方正仿宋_GBK" w:eastAsia="方正仿宋_GBK" w:hint="eastAsia"/>
          <w:b/>
          <w:bCs/>
          <w:sz w:val="32"/>
          <w:szCs w:val="32"/>
        </w:rPr>
        <w:t>十、收费依据：</w:t>
      </w:r>
      <w:r>
        <w:rPr>
          <w:rFonts w:ascii="方正仿宋_GBK" w:eastAsia="方正仿宋_GBK" w:hint="eastAsia"/>
          <w:vanish w:val="0"/>
          <w:color w:val="auto"/>
          <w:sz w:val="32"/>
          <w:szCs w:val="32"/>
        </w:rPr>
        <w:t>无</w:t>
      </w:r>
    </w:p>
    <w:p>
      <w:pPr>
        <w:adjustRightInd w:val="0"/>
        <w:snapToGrid w:val="0"/>
        <w:spacing w:line="576" w:lineRule="exact"/>
        <w:ind w:firstLineChars="200" w:firstLine="640"/>
        <w:rPr>
          <w:rFonts w:ascii="方正仿宋_GBK" w:eastAsia="方正仿宋_GBK" w:hint="eastAsia"/>
          <w:vanish w:val="0"/>
          <w:sz w:val="32"/>
          <w:szCs w:val="32"/>
        </w:rPr>
      </w:pPr>
      <w:r>
        <w:rPr>
          <w:rFonts w:ascii="方正仿宋_GBK" w:eastAsia="方正仿宋_GBK" w:hint="eastAsia"/>
          <w:b/>
          <w:bCs/>
          <w:sz w:val="32"/>
          <w:szCs w:val="32"/>
        </w:rPr>
        <w:t>十一、申请条件：</w:t>
      </w:r>
      <w:r>
        <w:rPr>
          <w:rFonts w:ascii="方正仿宋_GBK" w:eastAsia="方正仿宋_GBK" w:hint="eastAsia"/>
          <w:vanish w:val="0"/>
          <w:color w:val="auto"/>
          <w:sz w:val="32"/>
          <w:szCs w:val="32"/>
        </w:rPr>
        <w:t>符合设定依据中列明的政策文件所述，无附加要求。</w:t>
      </w:r>
    </w:p>
    <w:p>
      <w:pPr>
        <w:adjustRightInd w:val="0"/>
        <w:snapToGrid w:val="0"/>
        <w:spacing w:line="576" w:lineRule="exact"/>
        <w:ind w:firstLineChars="200" w:firstLine="640"/>
        <w:rPr>
          <w:rFonts w:ascii="方正仿宋_GBK" w:eastAsia="方正仿宋_GBK"/>
          <w:b/>
          <w:bCs/>
          <w:sz w:val="32"/>
          <w:szCs w:val="32"/>
        </w:rPr>
      </w:pPr>
      <w:r>
        <w:rPr>
          <w:rFonts w:ascii="方正仿宋_GBK" w:eastAsia="方正仿宋_GBK" w:hint="eastAsia"/>
          <w:b/>
          <w:bCs/>
          <w:sz w:val="32"/>
          <w:szCs w:val="32"/>
        </w:rPr>
        <w:t>十二、申请材料：</w:t>
      </w:r>
    </w:p>
    <w:tbl>
      <w:tblPr>
        <w:jc w:val="left"/>
        <w:tblW w:w="9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581"/>
        <w:gridCol w:w="3630"/>
        <w:gridCol w:w="1420"/>
        <w:gridCol w:w="788"/>
        <w:gridCol w:w="1420"/>
        <w:gridCol w:w="1262"/>
      </w:tblGrid>
      <w:tr>
        <w:tc>
          <w:tcPr>
            <w:tcW w:w="581" w:type="dxa"/>
            <w:vAlign w:val="center"/>
          </w:tcPr>
          <w:p>
            <w:pPr>
              <w:pBdr>
                <w:top w:val="none" w:sz="0" w:space="0" w:color="auto"/>
                <w:left w:val="none" w:sz="0" w:space="0" w:color="auto"/>
                <w:bottom w:val="none" w:sz="0" w:space="0" w:color="auto"/>
                <w:right w:val="none" w:sz="0" w:space="0" w:color="auto"/>
              </w:pBdr>
              <w:jc w:val="center"/>
              <w:rPr>
                <w:rFonts w:ascii="方正仿宋_GBK" w:eastAsia="方正仿宋_GBK"/>
                <w:b/>
                <w:bCs/>
                <w:sz w:val="21"/>
              </w:rPr>
            </w:pPr>
            <w:r>
              <w:rPr>
                <w:rFonts w:ascii="方正仿宋_GBK" w:eastAsia="方正仿宋_GBK"/>
                <w:b/>
                <w:bCs/>
                <w:sz w:val="21"/>
              </w:rPr>
              <w:t>序号</w:t>
            </w:r>
          </w:p>
        </w:tc>
        <w:tc>
          <w:tcPr>
            <w:tcW w:w="3630" w:type="dxa"/>
            <w:vAlign w:val="center"/>
          </w:tcPr>
          <w:p>
            <w:pPr>
              <w:pBdr>
                <w:top w:val="none" w:sz="0" w:space="0" w:color="auto"/>
                <w:left w:val="none" w:sz="0" w:space="0" w:color="auto"/>
                <w:bottom w:val="none" w:sz="0" w:space="0" w:color="auto"/>
                <w:right w:val="none" w:sz="0" w:space="0" w:color="auto"/>
              </w:pBdr>
              <w:jc w:val="center"/>
              <w:rPr>
                <w:rFonts w:ascii="方正仿宋_GBK" w:eastAsia="方正仿宋_GBK"/>
                <w:b/>
                <w:bCs/>
                <w:sz w:val="21"/>
              </w:rPr>
            </w:pPr>
            <w:r>
              <w:rPr>
                <w:rFonts w:ascii="方正仿宋_GBK" w:eastAsia="方正仿宋_GBK"/>
                <w:b/>
                <w:bCs/>
                <w:sz w:val="21"/>
              </w:rPr>
              <w:t>提交材料名称</w:t>
            </w:r>
          </w:p>
        </w:tc>
        <w:tc>
          <w:tcPr>
            <w:tcW w:w="1420" w:type="dxa"/>
            <w:vAlign w:val="center"/>
          </w:tcPr>
          <w:p>
            <w:pPr>
              <w:pBdr>
                <w:top w:val="none" w:sz="0" w:space="0" w:color="auto"/>
                <w:left w:val="none" w:sz="0" w:space="0" w:color="auto"/>
                <w:bottom w:val="none" w:sz="0" w:space="0" w:color="auto"/>
                <w:right w:val="none" w:sz="0" w:space="0" w:color="auto"/>
              </w:pBdr>
              <w:jc w:val="center"/>
              <w:rPr>
                <w:rFonts w:ascii="方正仿宋_GBK" w:eastAsia="方正仿宋_GBK"/>
                <w:b/>
                <w:bCs/>
                <w:sz w:val="21"/>
              </w:rPr>
            </w:pPr>
            <w:r>
              <w:rPr>
                <w:rFonts w:ascii="方正仿宋_GBK" w:eastAsia="方正仿宋_GBK"/>
                <w:b/>
                <w:bCs/>
                <w:sz w:val="21"/>
              </w:rPr>
              <w:t>原件/复印件</w:t>
            </w:r>
          </w:p>
        </w:tc>
        <w:tc>
          <w:tcPr>
            <w:tcW w:w="788" w:type="dxa"/>
            <w:vAlign w:val="center"/>
          </w:tcPr>
          <w:p>
            <w:pPr>
              <w:pBdr>
                <w:top w:val="none" w:sz="0" w:space="0" w:color="auto"/>
                <w:left w:val="none" w:sz="0" w:space="0" w:color="auto"/>
                <w:bottom w:val="none" w:sz="0" w:space="0" w:color="auto"/>
                <w:right w:val="none" w:sz="0" w:space="0" w:color="auto"/>
              </w:pBdr>
              <w:jc w:val="center"/>
              <w:rPr>
                <w:rFonts w:ascii="方正仿宋_GBK" w:eastAsia="方正仿宋_GBK"/>
                <w:b/>
                <w:bCs/>
                <w:sz w:val="21"/>
              </w:rPr>
            </w:pPr>
            <w:r>
              <w:rPr>
                <w:rFonts w:ascii="方正仿宋_GBK" w:eastAsia="方正仿宋_GBK"/>
                <w:b/>
                <w:bCs/>
                <w:sz w:val="21"/>
              </w:rPr>
              <w:t>份数</w:t>
            </w:r>
          </w:p>
        </w:tc>
        <w:tc>
          <w:tcPr>
            <w:tcW w:w="1420" w:type="dxa"/>
            <w:vAlign w:val="center"/>
          </w:tcPr>
          <w:p>
            <w:pPr>
              <w:pBdr>
                <w:top w:val="none" w:sz="0" w:space="0" w:color="auto"/>
                <w:left w:val="none" w:sz="0" w:space="0" w:color="auto"/>
                <w:bottom w:val="none" w:sz="0" w:space="0" w:color="auto"/>
                <w:right w:val="none" w:sz="0" w:space="0" w:color="auto"/>
              </w:pBdr>
              <w:jc w:val="center"/>
              <w:rPr>
                <w:rFonts w:ascii="方正仿宋_GBK" w:eastAsia="方正仿宋_GBK"/>
                <w:b/>
                <w:bCs/>
                <w:sz w:val="21"/>
              </w:rPr>
            </w:pPr>
            <w:r>
              <w:rPr>
                <w:rFonts w:ascii="方正仿宋_GBK" w:eastAsia="方正仿宋_GBK"/>
                <w:b/>
                <w:bCs/>
                <w:sz w:val="21"/>
              </w:rPr>
              <w:t>纸质/电子</w:t>
            </w:r>
          </w:p>
        </w:tc>
        <w:tc>
          <w:tcPr>
            <w:tcW w:w="1262" w:type="dxa"/>
            <w:vAlign w:val="center"/>
          </w:tcPr>
          <w:p>
            <w:pPr>
              <w:pBdr>
                <w:top w:val="none" w:sz="0" w:space="0" w:color="auto"/>
                <w:left w:val="none" w:sz="0" w:space="0" w:color="auto"/>
                <w:bottom w:val="none" w:sz="0" w:space="0" w:color="auto"/>
                <w:right w:val="none" w:sz="0" w:space="0" w:color="auto"/>
              </w:pBdr>
              <w:jc w:val="center"/>
              <w:rPr>
                <w:rFonts w:ascii="方正仿宋_GBK" w:eastAsia="方正仿宋_GBK"/>
                <w:b/>
                <w:bCs/>
                <w:sz w:val="21"/>
              </w:rPr>
            </w:pPr>
            <w:r>
              <w:rPr>
                <w:rFonts w:ascii="方正仿宋_GBK" w:eastAsia="方正仿宋_GBK"/>
                <w:b/>
                <w:bCs/>
                <w:sz w:val="21"/>
              </w:rPr>
              <w:t>要求</w:t>
            </w:r>
          </w:p>
        </w:tc>
      </w:tr>
      <w:tr>
        <w:tc>
          <w:tcPr>
            <w:tcW w:w="581" w:type="dxa"/>
            <w:vAlign w:val="center"/>
          </w:tcPr>
          <w:p>
            <w:pPr>
              <w:pBdr>
                <w:top w:val="none" w:sz="0" w:space="0" w:color="auto"/>
                <w:left w:val="none" w:sz="0" w:space="0" w:color="auto"/>
                <w:bottom w:val="none" w:sz="0" w:space="0" w:color="auto"/>
                <w:right w:val="none" w:sz="0" w:space="0" w:color="auto"/>
              </w:pBdr>
              <w:jc w:val="center"/>
              <w:rPr>
                <w:rFonts w:ascii="Times New Roman" w:eastAsia="方正仿宋_GBK" w:cs="Times New Roman" w:hAnsi="Times New Roman"/>
                <w:sz w:val="21"/>
              </w:rPr>
            </w:pPr>
            <w:r>
              <w:rPr>
                <w:rFonts w:ascii="Times New Roman" w:eastAsia="方正仿宋_GBK" w:cs="Times New Roman" w:hAnsi="Times New Roman"/>
                <w:sz w:val="21"/>
              </w:rPr>
              <w:t>1</w:t>
            </w:r>
          </w:p>
        </w:tc>
        <w:tc>
          <w:tcPr>
            <w:tcW w:w="3630" w:type="dxa"/>
            <w:vAlign w:val="center"/>
          </w:tcPr>
          <w:p>
            <w:pPr>
              <w:pBdr>
                <w:top w:val="none" w:sz="0" w:space="0" w:color="auto"/>
                <w:left w:val="none" w:sz="0" w:space="0" w:color="auto"/>
                <w:bottom w:val="none" w:sz="0" w:space="0" w:color="auto"/>
                <w:right w:val="none" w:sz="0" w:space="0" w:color="auto"/>
              </w:pBdr>
              <w:jc w:val="center"/>
              <w:rPr>
                <w:rFonts w:ascii="方正仿宋_GBK" w:eastAsia="方正仿宋_GBK"/>
                <w:sz w:val="21"/>
              </w:rPr>
            </w:pPr>
            <w:r>
              <w:rPr>
                <w:rFonts w:ascii="方正仿宋_GBK" w:eastAsia="方正仿宋_GBK"/>
                <w:sz w:val="21"/>
              </w:rPr>
              <w:t>《海关统计服务申请表》（见附件），简称《申请表》</w:t>
            </w:r>
          </w:p>
        </w:tc>
        <w:tc>
          <w:tcPr>
            <w:tcW w:w="1420" w:type="dxa"/>
            <w:vAlign w:val="center"/>
          </w:tcPr>
          <w:p>
            <w:pPr>
              <w:pBdr>
                <w:top w:val="none" w:sz="0" w:space="0" w:color="auto"/>
                <w:left w:val="none" w:sz="0" w:space="0" w:color="auto"/>
                <w:bottom w:val="none" w:sz="0" w:space="0" w:color="auto"/>
                <w:right w:val="none" w:sz="0" w:space="0" w:color="auto"/>
              </w:pBdr>
              <w:jc w:val="center"/>
              <w:rPr>
                <w:rFonts w:ascii="方正仿宋_GBK" w:eastAsia="方正仿宋_GBK"/>
                <w:sz w:val="21"/>
              </w:rPr>
            </w:pPr>
            <w:r>
              <w:rPr>
                <w:rFonts w:ascii="方正仿宋_GBK" w:eastAsia="方正仿宋_GBK"/>
                <w:sz w:val="21"/>
              </w:rPr>
              <w:t>原件</w:t>
            </w:r>
          </w:p>
        </w:tc>
        <w:tc>
          <w:tcPr>
            <w:tcW w:w="788" w:type="dxa"/>
            <w:vAlign w:val="center"/>
          </w:tcPr>
          <w:p>
            <w:pPr>
              <w:pBdr>
                <w:top w:val="none" w:sz="0" w:space="0" w:color="auto"/>
                <w:left w:val="none" w:sz="0" w:space="0" w:color="auto"/>
                <w:bottom w:val="none" w:sz="0" w:space="0" w:color="auto"/>
                <w:right w:val="none" w:sz="0" w:space="0" w:color="auto"/>
              </w:pBdr>
              <w:jc w:val="center"/>
              <w:rPr>
                <w:rFonts w:ascii="Times New Roman" w:eastAsia="方正仿宋_GBK" w:cs="Times New Roman" w:hAnsi="Times New Roman"/>
                <w:sz w:val="21"/>
              </w:rPr>
            </w:pPr>
            <w:r>
              <w:rPr>
                <w:rFonts w:ascii="Times New Roman" w:eastAsia="方正仿宋_GBK" w:cs="Times New Roman" w:hAnsi="Times New Roman"/>
                <w:sz w:val="21"/>
              </w:rPr>
              <w:t>1</w:t>
            </w:r>
          </w:p>
        </w:tc>
        <w:tc>
          <w:tcPr>
            <w:tcW w:w="1420" w:type="dxa"/>
            <w:vAlign w:val="center"/>
          </w:tcPr>
          <w:p>
            <w:pPr>
              <w:pBdr>
                <w:top w:val="none" w:sz="0" w:space="0" w:color="auto"/>
                <w:left w:val="none" w:sz="0" w:space="0" w:color="auto"/>
                <w:bottom w:val="none" w:sz="0" w:space="0" w:color="auto"/>
                <w:right w:val="none" w:sz="0" w:space="0" w:color="auto"/>
              </w:pBdr>
              <w:jc w:val="center"/>
              <w:rPr>
                <w:rFonts w:ascii="方正仿宋_GBK" w:eastAsia="方正仿宋_GBK"/>
                <w:sz w:val="21"/>
              </w:rPr>
            </w:pPr>
            <w:r>
              <w:rPr>
                <w:rFonts w:ascii="方正仿宋_GBK" w:eastAsia="方正仿宋_GBK"/>
                <w:sz w:val="21"/>
              </w:rPr>
              <w:t>电子</w:t>
            </w:r>
          </w:p>
        </w:tc>
        <w:tc>
          <w:tcPr>
            <w:tcW w:w="1262" w:type="dxa"/>
            <w:vAlign w:val="center"/>
          </w:tcPr>
          <w:p>
            <w:pPr>
              <w:pBdr>
                <w:top w:val="none" w:sz="0" w:space="0" w:color="auto"/>
                <w:left w:val="none" w:sz="0" w:space="0" w:color="auto"/>
                <w:bottom w:val="none" w:sz="0" w:space="0" w:color="auto"/>
                <w:right w:val="none" w:sz="0" w:space="0" w:color="auto"/>
              </w:pBdr>
              <w:jc w:val="center"/>
              <w:rPr>
                <w:rFonts w:ascii="方正仿宋_GBK" w:eastAsia="方正仿宋_GBK"/>
                <w:sz w:val="21"/>
              </w:rPr>
            </w:pPr>
            <w:r>
              <w:rPr>
                <w:rFonts w:ascii="方正仿宋_GBK" w:eastAsia="方正仿宋_GBK"/>
                <w:sz w:val="21"/>
              </w:rPr>
              <w:t>填写准确、完整</w:t>
            </w:r>
          </w:p>
        </w:tc>
      </w:tr>
      <w:tr>
        <w:tc>
          <w:tcPr>
            <w:tcW w:w="581" w:type="dxa"/>
            <w:vAlign w:val="center"/>
          </w:tcPr>
          <w:p>
            <w:pPr>
              <w:pBdr>
                <w:top w:val="none" w:sz="0" w:space="0" w:color="auto"/>
                <w:left w:val="none" w:sz="0" w:space="0" w:color="auto"/>
                <w:bottom w:val="none" w:sz="0" w:space="0" w:color="auto"/>
                <w:right w:val="none" w:sz="0" w:space="0" w:color="auto"/>
              </w:pBdr>
              <w:jc w:val="center"/>
              <w:rPr>
                <w:rFonts w:ascii="Times New Roman" w:eastAsia="方正仿宋_GBK" w:cs="Times New Roman" w:hAnsi="Times New Roman"/>
                <w:sz w:val="21"/>
              </w:rPr>
            </w:pPr>
            <w:r>
              <w:rPr>
                <w:rFonts w:ascii="Times New Roman" w:eastAsia="方正仿宋_GBK" w:cs="Times New Roman" w:hAnsi="Times New Roman"/>
                <w:sz w:val="21"/>
              </w:rPr>
              <w:t>2</w:t>
            </w:r>
          </w:p>
        </w:tc>
        <w:tc>
          <w:tcPr>
            <w:tcW w:w="3630" w:type="dxa"/>
            <w:vAlign w:val="center"/>
          </w:tcPr>
          <w:p>
            <w:pPr>
              <w:pBdr>
                <w:top w:val="none" w:sz="0" w:space="0" w:color="auto"/>
                <w:left w:val="none" w:sz="0" w:space="0" w:color="auto"/>
                <w:bottom w:val="none" w:sz="0" w:space="0" w:color="auto"/>
                <w:right w:val="none" w:sz="0" w:space="0" w:color="auto"/>
              </w:pBdr>
              <w:jc w:val="center"/>
              <w:rPr>
                <w:rFonts w:ascii="方正仿宋_GBK" w:eastAsia="方正仿宋_GBK"/>
                <w:sz w:val="21"/>
              </w:rPr>
            </w:pPr>
            <w:r>
              <w:rPr>
                <w:rFonts w:ascii="方正仿宋_GBK" w:eastAsia="方正仿宋_GBK"/>
                <w:sz w:val="21"/>
              </w:rPr>
              <w:t>有效身份证件（公民提出申请时提供）</w:t>
            </w:r>
          </w:p>
        </w:tc>
        <w:tc>
          <w:tcPr>
            <w:tcW w:w="1420" w:type="dxa"/>
            <w:vAlign w:val="center"/>
          </w:tcPr>
          <w:p>
            <w:pPr>
              <w:pBdr>
                <w:top w:val="none" w:sz="0" w:space="0" w:color="auto"/>
                <w:left w:val="none" w:sz="0" w:space="0" w:color="auto"/>
                <w:bottom w:val="none" w:sz="0" w:space="0" w:color="auto"/>
                <w:right w:val="none" w:sz="0" w:space="0" w:color="auto"/>
              </w:pBdr>
              <w:jc w:val="center"/>
              <w:rPr>
                <w:rFonts w:ascii="方正仿宋_GBK" w:eastAsia="方正仿宋_GBK"/>
                <w:sz w:val="21"/>
              </w:rPr>
            </w:pPr>
            <w:r>
              <w:rPr>
                <w:rFonts w:ascii="方正仿宋_GBK" w:eastAsia="方正仿宋_GBK"/>
                <w:sz w:val="21"/>
              </w:rPr>
              <w:t>电子扫描件</w:t>
            </w:r>
          </w:p>
        </w:tc>
        <w:tc>
          <w:tcPr>
            <w:tcW w:w="788" w:type="dxa"/>
            <w:vAlign w:val="center"/>
          </w:tcPr>
          <w:p>
            <w:pPr>
              <w:pBdr>
                <w:top w:val="none" w:sz="0" w:space="0" w:color="auto"/>
                <w:left w:val="none" w:sz="0" w:space="0" w:color="auto"/>
                <w:bottom w:val="none" w:sz="0" w:space="0" w:color="auto"/>
                <w:right w:val="none" w:sz="0" w:space="0" w:color="auto"/>
              </w:pBdr>
              <w:jc w:val="center"/>
              <w:rPr>
                <w:rFonts w:ascii="Times New Roman" w:eastAsia="方正仿宋_GBK" w:cs="Times New Roman" w:hAnsi="Times New Roman"/>
                <w:sz w:val="21"/>
              </w:rPr>
            </w:pPr>
            <w:r>
              <w:rPr>
                <w:rFonts w:ascii="Times New Roman" w:eastAsia="方正仿宋_GBK" w:cs="Times New Roman" w:hAnsi="Times New Roman"/>
                <w:sz w:val="21"/>
              </w:rPr>
              <w:t>1</w:t>
            </w:r>
          </w:p>
        </w:tc>
        <w:tc>
          <w:tcPr>
            <w:tcW w:w="1420" w:type="dxa"/>
            <w:vAlign w:val="center"/>
          </w:tcPr>
          <w:p>
            <w:pPr>
              <w:pBdr>
                <w:top w:val="none" w:sz="0" w:space="0" w:color="auto"/>
                <w:left w:val="none" w:sz="0" w:space="0" w:color="auto"/>
                <w:bottom w:val="none" w:sz="0" w:space="0" w:color="auto"/>
                <w:right w:val="none" w:sz="0" w:space="0" w:color="auto"/>
              </w:pBdr>
              <w:jc w:val="center"/>
              <w:rPr>
                <w:rFonts w:ascii="方正仿宋_GBK" w:eastAsia="方正仿宋_GBK"/>
                <w:sz w:val="21"/>
              </w:rPr>
            </w:pPr>
            <w:r>
              <w:rPr>
                <w:rFonts w:ascii="方正仿宋_GBK" w:eastAsia="方正仿宋_GBK"/>
                <w:sz w:val="21"/>
              </w:rPr>
              <w:t>电子</w:t>
            </w:r>
          </w:p>
        </w:tc>
        <w:tc>
          <w:tcPr>
            <w:tcW w:w="1262" w:type="dxa"/>
            <w:vAlign w:val="center"/>
          </w:tcPr>
          <w:p>
            <w:pPr>
              <w:pBdr>
                <w:top w:val="none" w:sz="0" w:space="0" w:color="auto"/>
                <w:left w:val="none" w:sz="0" w:space="0" w:color="auto"/>
                <w:bottom w:val="none" w:sz="0" w:space="0" w:color="auto"/>
                <w:right w:val="none" w:sz="0" w:space="0" w:color="auto"/>
              </w:pBdr>
              <w:jc w:val="center"/>
              <w:rPr>
                <w:rFonts w:ascii="方正仿宋_GBK" w:eastAsia="方正仿宋_GBK"/>
                <w:sz w:val="21"/>
              </w:rPr>
            </w:pPr>
            <w:r>
              <w:rPr>
                <w:rFonts w:ascii="方正仿宋_GBK" w:eastAsia="方正仿宋_GBK"/>
                <w:sz w:val="21"/>
              </w:rPr>
              <w:t>真实、有效</w:t>
            </w:r>
          </w:p>
        </w:tc>
      </w:tr>
      <w:tr>
        <w:tc>
          <w:tcPr>
            <w:tcW w:w="581" w:type="dxa"/>
            <w:vAlign w:val="center"/>
          </w:tcPr>
          <w:p>
            <w:pPr>
              <w:pBdr>
                <w:top w:val="none" w:sz="0" w:space="0" w:color="auto"/>
                <w:left w:val="none" w:sz="0" w:space="0" w:color="auto"/>
                <w:bottom w:val="none" w:sz="0" w:space="0" w:color="auto"/>
                <w:right w:val="none" w:sz="0" w:space="0" w:color="auto"/>
              </w:pBdr>
              <w:jc w:val="center"/>
              <w:rPr>
                <w:rFonts w:ascii="Times New Roman" w:eastAsia="方正仿宋_GBK" w:cs="Times New Roman" w:hAnsi="Times New Roman"/>
                <w:sz w:val="21"/>
              </w:rPr>
            </w:pPr>
            <w:r>
              <w:rPr>
                <w:rFonts w:ascii="Times New Roman" w:eastAsia="方正仿宋_GBK" w:cs="Times New Roman" w:hAnsi="Times New Roman"/>
                <w:sz w:val="21"/>
              </w:rPr>
              <w:t>3</w:t>
            </w:r>
          </w:p>
        </w:tc>
        <w:tc>
          <w:tcPr>
            <w:tcW w:w="3630" w:type="dxa"/>
            <w:vAlign w:val="center"/>
          </w:tcPr>
          <w:p>
            <w:pPr>
              <w:pBdr>
                <w:top w:val="none" w:sz="0" w:space="0" w:color="auto"/>
                <w:left w:val="none" w:sz="0" w:space="0" w:color="auto"/>
                <w:bottom w:val="none" w:sz="0" w:space="0" w:color="auto"/>
                <w:right w:val="none" w:sz="0" w:space="0" w:color="auto"/>
              </w:pBdr>
              <w:jc w:val="center"/>
              <w:rPr>
                <w:rFonts w:ascii="方正仿宋_GBK" w:eastAsia="方正仿宋_GBK"/>
                <w:sz w:val="21"/>
              </w:rPr>
            </w:pPr>
            <w:r>
              <w:rPr>
                <w:rFonts w:ascii="方正仿宋_GBK" w:eastAsia="方正仿宋_GBK"/>
                <w:sz w:val="21"/>
              </w:rPr>
              <w:t>有效证明文件（法人或其他组织提出申请时提供）</w:t>
            </w:r>
          </w:p>
        </w:tc>
        <w:tc>
          <w:tcPr>
            <w:tcW w:w="1420" w:type="dxa"/>
            <w:vAlign w:val="center"/>
          </w:tcPr>
          <w:p>
            <w:pPr>
              <w:pBdr>
                <w:top w:val="none" w:sz="0" w:space="0" w:color="auto"/>
                <w:left w:val="none" w:sz="0" w:space="0" w:color="auto"/>
                <w:bottom w:val="none" w:sz="0" w:space="0" w:color="auto"/>
                <w:right w:val="none" w:sz="0" w:space="0" w:color="auto"/>
              </w:pBdr>
              <w:jc w:val="center"/>
              <w:rPr>
                <w:rFonts w:ascii="方正仿宋_GBK" w:eastAsia="方正仿宋_GBK"/>
                <w:sz w:val="21"/>
              </w:rPr>
            </w:pPr>
            <w:r>
              <w:rPr>
                <w:rFonts w:ascii="方正仿宋_GBK" w:eastAsia="方正仿宋_GBK"/>
                <w:sz w:val="21"/>
              </w:rPr>
              <w:t>电子扫描件</w:t>
            </w:r>
          </w:p>
        </w:tc>
        <w:tc>
          <w:tcPr>
            <w:tcW w:w="788" w:type="dxa"/>
            <w:vAlign w:val="center"/>
          </w:tcPr>
          <w:p>
            <w:pPr>
              <w:pBdr>
                <w:top w:val="none" w:sz="0" w:space="0" w:color="auto"/>
                <w:left w:val="none" w:sz="0" w:space="0" w:color="auto"/>
                <w:bottom w:val="none" w:sz="0" w:space="0" w:color="auto"/>
                <w:right w:val="none" w:sz="0" w:space="0" w:color="auto"/>
              </w:pBdr>
              <w:jc w:val="center"/>
              <w:rPr>
                <w:rFonts w:ascii="Times New Roman" w:eastAsia="方正仿宋_GBK" w:cs="Times New Roman" w:hAnsi="Times New Roman"/>
                <w:sz w:val="21"/>
              </w:rPr>
            </w:pPr>
            <w:r>
              <w:rPr>
                <w:rFonts w:ascii="Times New Roman" w:eastAsia="方正仿宋_GBK" w:cs="Times New Roman" w:hAnsi="Times New Roman"/>
                <w:sz w:val="21"/>
              </w:rPr>
              <w:t>1</w:t>
            </w:r>
          </w:p>
        </w:tc>
        <w:tc>
          <w:tcPr>
            <w:tcW w:w="1420" w:type="dxa"/>
            <w:vAlign w:val="center"/>
          </w:tcPr>
          <w:p>
            <w:pPr>
              <w:pBdr>
                <w:top w:val="none" w:sz="0" w:space="0" w:color="auto"/>
                <w:left w:val="none" w:sz="0" w:space="0" w:color="auto"/>
                <w:bottom w:val="none" w:sz="0" w:space="0" w:color="auto"/>
                <w:right w:val="none" w:sz="0" w:space="0" w:color="auto"/>
              </w:pBdr>
              <w:jc w:val="center"/>
              <w:rPr>
                <w:rFonts w:ascii="方正仿宋_GBK" w:eastAsia="方正仿宋_GBK"/>
                <w:sz w:val="21"/>
              </w:rPr>
            </w:pPr>
            <w:r>
              <w:rPr>
                <w:rFonts w:ascii="方正仿宋_GBK" w:eastAsia="方正仿宋_GBK"/>
                <w:sz w:val="21"/>
              </w:rPr>
              <w:t>电子</w:t>
            </w:r>
          </w:p>
        </w:tc>
        <w:tc>
          <w:tcPr>
            <w:tcW w:w="1262" w:type="dxa"/>
            <w:vAlign w:val="center"/>
          </w:tcPr>
          <w:p>
            <w:pPr>
              <w:pBdr>
                <w:top w:val="none" w:sz="0" w:space="0" w:color="auto"/>
                <w:left w:val="none" w:sz="0" w:space="0" w:color="auto"/>
                <w:bottom w:val="none" w:sz="0" w:space="0" w:color="auto"/>
                <w:right w:val="none" w:sz="0" w:space="0" w:color="auto"/>
              </w:pBdr>
              <w:jc w:val="center"/>
              <w:rPr>
                <w:rFonts w:ascii="方正仿宋_GBK" w:eastAsia="方正仿宋_GBK"/>
                <w:sz w:val="21"/>
              </w:rPr>
            </w:pPr>
            <w:r>
              <w:rPr>
                <w:rFonts w:ascii="方正仿宋_GBK" w:eastAsia="方正仿宋_GBK"/>
                <w:sz w:val="21"/>
              </w:rPr>
              <w:t>真实、有效</w:t>
            </w:r>
          </w:p>
        </w:tc>
      </w:tr>
    </w:tbl>
    <w:p>
      <w:pPr>
        <w:rPr>
          <w:rFonts w:ascii="方正仿宋_GBK" w:eastAsia="方正仿宋_GBK" w:hint="eastAsia"/>
          <w:b/>
          <w:bCs/>
          <w:sz w:val="32"/>
          <w:szCs w:val="32"/>
        </w:rPr>
      </w:pPr>
    </w:p>
    <w:p>
      <w:pPr>
        <w:adjustRightInd w:val="0"/>
        <w:snapToGrid w:val="0"/>
        <w:spacing w:line="576" w:lineRule="exact"/>
        <w:ind w:firstLineChars="200" w:firstLine="640"/>
        <w:rPr>
          <w:rFonts w:ascii="方正仿宋_GBK" w:eastAsia="方正仿宋_GBK" w:hint="eastAsia"/>
          <w:vanish w:val="0"/>
          <w:sz w:val="32"/>
          <w:szCs w:val="32"/>
        </w:rPr>
      </w:pPr>
      <w:r>
        <w:rPr>
          <w:rFonts w:ascii="方正仿宋_GBK" w:eastAsia="方正仿宋_GBK" w:hint="eastAsia"/>
          <w:b/>
          <w:bCs/>
          <w:sz w:val="32"/>
          <w:szCs w:val="32"/>
        </w:rPr>
        <w:t>十三、办理流程：</w:t>
      </w:r>
      <w:r>
        <w:rPr>
          <w:rFonts w:ascii="方正仿宋_GBK" w:eastAsia="方正仿宋_GBK" w:hint="eastAsia"/>
          <w:vanish w:val="0"/>
          <w:color w:val="auto"/>
          <w:sz w:val="32"/>
          <w:szCs w:val="32"/>
        </w:rPr>
        <w:t>社会公众下载《海关统计服务申请表》（见附件，以下简称《申请表》），按要求填写完整后，发送至海关统计服务提供部门的邮箱。</w:t>
      </w:r>
    </w:p>
    <w:p>
      <w:pPr>
        <w:adjustRightInd w:val="0"/>
        <w:snapToGrid w:val="0"/>
        <w:spacing w:line="576" w:lineRule="exact"/>
        <w:ind w:firstLineChars="200" w:firstLine="640"/>
        <w:rPr>
          <w:rFonts w:ascii="方正仿宋_GBK" w:eastAsia="方正仿宋_GBK" w:hint="eastAsia"/>
          <w:vanish w:val="0"/>
          <w:sz w:val="32"/>
          <w:szCs w:val="32"/>
        </w:rPr>
      </w:pPr>
      <w:r>
        <w:rPr>
          <w:rFonts w:ascii="方正仿宋_GBK" w:eastAsia="方正仿宋_GBK" w:hint="eastAsia"/>
          <w:b/>
          <w:bCs/>
          <w:vanish w:val="0"/>
          <w:color w:val="auto"/>
          <w:sz w:val="32"/>
          <w:szCs w:val="32"/>
        </w:rPr>
        <w:t>十四、办理形式：</w:t>
      </w:r>
      <w:r>
        <w:rPr>
          <w:rFonts w:ascii="方正仿宋_GBK" w:eastAsia="方正仿宋_GBK" w:hint="eastAsia"/>
          <w:vanish w:val="0"/>
          <w:color w:val="auto"/>
          <w:sz w:val="32"/>
          <w:szCs w:val="32"/>
        </w:rPr>
        <w:t>网上办理。</w:t>
      </w:r>
    </w:p>
    <w:p>
      <w:pPr>
        <w:adjustRightInd w:val="0"/>
        <w:snapToGrid w:val="0"/>
        <w:spacing w:line="576" w:lineRule="exact"/>
        <w:ind w:firstLineChars="200" w:firstLine="640"/>
        <w:rPr>
          <w:rFonts w:ascii="方正仿宋_GBK" w:eastAsia="方正仿宋_GBK" w:hint="eastAsia"/>
          <w:vanish w:val="0"/>
          <w:sz w:val="32"/>
          <w:szCs w:val="32"/>
        </w:rPr>
      </w:pPr>
      <w:r>
        <w:rPr>
          <w:rFonts w:ascii="方正仿宋_GBK" w:eastAsia="方正仿宋_GBK" w:hint="eastAsia"/>
          <w:b/>
          <w:bCs/>
          <w:vanish w:val="0"/>
          <w:color w:val="auto"/>
          <w:sz w:val="32"/>
          <w:szCs w:val="32"/>
        </w:rPr>
        <w:t>十五、到办理现场次数：</w:t>
      </w:r>
      <w:r>
        <w:rPr>
          <w:rFonts w:ascii="Times New Roman" w:eastAsia="方正仿宋_GBK" w:cs="Times New Roman" w:hAnsi="Times New Roman"/>
          <w:vanish w:val="0"/>
          <w:color w:val="auto"/>
          <w:sz w:val="32"/>
          <w:szCs w:val="32"/>
        </w:rPr>
        <w:t>0</w:t>
      </w:r>
      <w:r>
        <w:rPr>
          <w:rFonts w:ascii="方正仿宋_GBK" w:eastAsia="方正仿宋_GBK" w:hint="eastAsia"/>
          <w:vanish w:val="0"/>
          <w:color w:val="auto"/>
          <w:sz w:val="32"/>
          <w:szCs w:val="32"/>
        </w:rPr>
        <w:t>次。</w:t>
      </w:r>
    </w:p>
    <w:p>
      <w:pPr>
        <w:adjustRightInd w:val="0"/>
        <w:snapToGrid w:val="0"/>
        <w:spacing w:line="576" w:lineRule="exact"/>
        <w:ind w:firstLineChars="200" w:firstLine="640"/>
        <w:rPr>
          <w:rFonts w:ascii="方正仿宋_GBK" w:eastAsia="方正仿宋_GBK" w:hint="eastAsia"/>
          <w:b/>
          <w:bCs/>
          <w:vanish w:val="0"/>
          <w:sz w:val="32"/>
          <w:szCs w:val="32"/>
        </w:rPr>
      </w:pPr>
      <w:r>
        <w:rPr>
          <w:rFonts w:ascii="方正仿宋_GBK" w:eastAsia="方正仿宋_GBK" w:hint="eastAsia"/>
          <w:b/>
          <w:bCs/>
          <w:vanish w:val="0"/>
          <w:color w:val="auto"/>
          <w:sz w:val="32"/>
          <w:szCs w:val="32"/>
        </w:rPr>
        <w:t>十六、审查标准</w:t>
      </w:r>
      <w:r>
        <w:rPr>
          <w:rFonts w:ascii="方正仿宋_GBK" w:eastAsia="方正仿宋_GBK"/>
          <w:b/>
          <w:bCs/>
          <w:vanish w:val="0"/>
          <w:color w:val="auto"/>
          <w:sz w:val="32"/>
          <w:szCs w:val="32"/>
        </w:rPr>
        <w:t>：</w:t>
      </w:r>
    </w:p>
    <w:p>
      <w:pPr>
        <w:adjustRightInd w:val="0"/>
        <w:snapToGrid w:val="0"/>
        <w:spacing w:line="576" w:lineRule="exact"/>
        <w:ind w:firstLineChars="200" w:firstLine="640"/>
        <w:rPr>
          <w:rFonts w:ascii="方正仿宋_GBK" w:eastAsia="方正仿宋_GBK" w:hint="eastAsia"/>
          <w:vanish w:val="0"/>
          <w:sz w:val="32"/>
          <w:szCs w:val="32"/>
        </w:rPr>
      </w:pPr>
      <w:r>
        <w:rPr>
          <w:rFonts w:ascii="方正仿宋_GBK" w:eastAsia="方正仿宋_GBK"/>
          <w:vanish w:val="0"/>
          <w:color w:val="auto"/>
          <w:sz w:val="32"/>
          <w:szCs w:val="32"/>
        </w:rPr>
        <w:t>《申请表》内容全部为必填项目，需要用中文填写。</w:t>
      </w:r>
      <w:r>
        <w:rPr>
          <w:rFonts w:ascii="方正仿宋_GBK" w:eastAsia="方正仿宋_GBK" w:hint="eastAsia"/>
          <w:vanish w:val="0"/>
          <w:color w:val="auto"/>
          <w:sz w:val="32"/>
          <w:szCs w:val="32"/>
        </w:rPr>
        <w:t>所申请提供的统计项目范围为：品名及编码、数量及法定计量单位、统计金额、进出口收发货人注册地、收发货人所有权性质、贸易方式、运输方式、原产国（地区）、目的国（地区）、启运国（地区）、运抵国（地区）、境内目的地、境内货源地、进出口日期和关别。</w:t>
      </w:r>
    </w:p>
    <w:p>
      <w:pPr>
        <w:adjustRightInd w:val="0"/>
        <w:snapToGrid w:val="0"/>
        <w:spacing w:line="576" w:lineRule="exact"/>
        <w:ind w:firstLineChars="200" w:firstLine="640"/>
        <w:rPr>
          <w:rFonts w:ascii="方正仿宋_GBK" w:eastAsia="方正仿宋_GBK" w:hint="eastAsia"/>
          <w:vanish w:val="0"/>
          <w:sz w:val="32"/>
          <w:szCs w:val="32"/>
        </w:rPr>
      </w:pPr>
      <w:r>
        <w:rPr>
          <w:rFonts w:ascii="方正仿宋_GBK" w:eastAsia="方正仿宋_GBK" w:hint="eastAsia"/>
          <w:vanish w:val="0"/>
          <w:color w:val="auto"/>
          <w:sz w:val="32"/>
          <w:szCs w:val="32"/>
        </w:rPr>
        <w:t>有下列情形之一的，海关不予提供统计服务：</w:t>
      </w:r>
    </w:p>
    <w:p>
      <w:pPr>
        <w:adjustRightInd w:val="0"/>
        <w:snapToGrid w:val="0"/>
        <w:spacing w:line="576" w:lineRule="exact"/>
        <w:ind w:firstLineChars="200" w:firstLine="640"/>
        <w:rPr>
          <w:rFonts w:ascii="方正仿宋_GBK" w:eastAsia="方正仿宋_GBK" w:hint="eastAsia"/>
          <w:vanish w:val="0"/>
          <w:sz w:val="32"/>
          <w:szCs w:val="32"/>
        </w:rPr>
      </w:pPr>
      <w:r>
        <w:rPr>
          <w:rFonts w:ascii="方正仿宋_GBK" w:eastAsia="方正仿宋_GBK" w:hint="eastAsia"/>
          <w:vanish w:val="0"/>
          <w:color w:val="auto"/>
          <w:sz w:val="32"/>
          <w:szCs w:val="32"/>
        </w:rPr>
        <w:t>（一）《申请表》申请人信息不完整或不真实的；</w:t>
      </w:r>
    </w:p>
    <w:p>
      <w:pPr>
        <w:adjustRightInd w:val="0"/>
        <w:snapToGrid w:val="0"/>
        <w:spacing w:line="576" w:lineRule="exact"/>
        <w:ind w:firstLineChars="200" w:firstLine="640"/>
        <w:rPr>
          <w:rFonts w:ascii="方正仿宋_GBK" w:eastAsia="方正仿宋_GBK" w:hint="eastAsia"/>
          <w:vanish w:val="0"/>
          <w:sz w:val="32"/>
          <w:szCs w:val="32"/>
        </w:rPr>
      </w:pPr>
      <w:r>
        <w:rPr>
          <w:rFonts w:ascii="方正仿宋_GBK" w:eastAsia="方正仿宋_GBK" w:hint="eastAsia"/>
          <w:vanish w:val="0"/>
          <w:color w:val="auto"/>
          <w:sz w:val="32"/>
          <w:szCs w:val="32"/>
        </w:rPr>
        <w:t>（二）《申请表》关于数据需求描述不详细具体、不准确或超出上述范围的；</w:t>
      </w:r>
    </w:p>
    <w:p>
      <w:pPr>
        <w:adjustRightInd w:val="0"/>
        <w:snapToGrid w:val="0"/>
        <w:spacing w:line="576" w:lineRule="exact"/>
        <w:ind w:firstLineChars="200" w:firstLine="640"/>
        <w:rPr>
          <w:rFonts w:ascii="方正仿宋_GBK" w:eastAsia="方正仿宋_GBK" w:hint="eastAsia"/>
          <w:vanish w:val="0"/>
          <w:sz w:val="32"/>
          <w:szCs w:val="32"/>
        </w:rPr>
      </w:pPr>
      <w:r>
        <w:rPr>
          <w:rFonts w:ascii="方正仿宋_GBK" w:eastAsia="方正仿宋_GBK" w:hint="eastAsia"/>
          <w:vanish w:val="0"/>
          <w:color w:val="auto"/>
          <w:sz w:val="32"/>
          <w:szCs w:val="32"/>
        </w:rPr>
        <w:t>（三）统计分组项目超过</w:t>
      </w:r>
      <w:r>
        <w:rPr>
          <w:rFonts w:ascii="Times New Roman" w:eastAsia="方正仿宋_GBK" w:cs="Times New Roman" w:hAnsi="Times New Roman"/>
          <w:vanish w:val="0"/>
          <w:color w:val="auto"/>
          <w:sz w:val="32"/>
          <w:szCs w:val="32"/>
        </w:rPr>
        <w:t>5</w:t>
      </w:r>
      <w:r>
        <w:rPr>
          <w:rFonts w:ascii="方正仿宋_GBK" w:eastAsia="方正仿宋_GBK" w:hint="eastAsia"/>
          <w:vanish w:val="0"/>
          <w:color w:val="auto"/>
          <w:sz w:val="32"/>
          <w:szCs w:val="32"/>
        </w:rPr>
        <w:t>个的；</w:t>
      </w:r>
    </w:p>
    <w:p>
      <w:pPr>
        <w:adjustRightInd w:val="0"/>
        <w:snapToGrid w:val="0"/>
        <w:spacing w:line="576" w:lineRule="exact"/>
        <w:ind w:firstLineChars="200" w:firstLine="640"/>
        <w:rPr>
          <w:rFonts w:ascii="方正仿宋_GBK" w:eastAsia="方正仿宋_GBK" w:hint="eastAsia"/>
          <w:vanish w:val="0"/>
          <w:sz w:val="32"/>
          <w:szCs w:val="32"/>
        </w:rPr>
      </w:pPr>
      <w:r>
        <w:rPr>
          <w:rFonts w:ascii="方正仿宋_GBK" w:eastAsia="方正仿宋_GBK" w:hint="eastAsia"/>
          <w:vanish w:val="0"/>
          <w:color w:val="auto"/>
          <w:sz w:val="32"/>
          <w:szCs w:val="32"/>
        </w:rPr>
        <w:t>（四）同一用户一次数据查询结果超过邮箱发送限制（</w:t>
      </w:r>
      <w:r>
        <w:rPr>
          <w:rFonts w:ascii="Times New Roman" w:eastAsia="方正仿宋_GBK" w:cs="Times New Roman" w:hAnsi="Times New Roman"/>
          <w:vanish w:val="0"/>
          <w:color w:val="auto"/>
          <w:sz w:val="32"/>
          <w:szCs w:val="32"/>
        </w:rPr>
        <w:t>50MB</w:t>
      </w:r>
      <w:r>
        <w:rPr>
          <w:rFonts w:ascii="方正仿宋_GBK" w:eastAsia="方正仿宋_GBK" w:hint="eastAsia"/>
          <w:vanish w:val="0"/>
          <w:color w:val="auto"/>
          <w:sz w:val="32"/>
          <w:szCs w:val="32"/>
        </w:rPr>
        <w:t>），或当第一个统计分组项目为</w:t>
      </w:r>
      <w:r>
        <w:rPr>
          <w:rFonts w:ascii="Times New Roman" w:eastAsia="方正仿宋_GBK" w:cs="Times New Roman" w:hAnsi="Times New Roman"/>
          <w:vanish w:val="0"/>
          <w:color w:val="auto"/>
          <w:sz w:val="32"/>
          <w:szCs w:val="32"/>
        </w:rPr>
        <w:t>8位数商品时，同一用户一次数据查询所涉及的8位数商品编码超过500</w:t>
      </w:r>
      <w:r>
        <w:rPr>
          <w:rFonts w:ascii="方正仿宋_GBK" w:eastAsia="方正仿宋_GBK" w:hint="eastAsia"/>
          <w:vanish w:val="0"/>
          <w:color w:val="auto"/>
          <w:sz w:val="32"/>
          <w:szCs w:val="32"/>
        </w:rPr>
        <w:t>个的；</w:t>
      </w:r>
    </w:p>
    <w:p>
      <w:pPr>
        <w:adjustRightInd w:val="0"/>
        <w:snapToGrid w:val="0"/>
        <w:spacing w:line="576" w:lineRule="exact"/>
        <w:ind w:firstLineChars="200" w:firstLine="640"/>
        <w:rPr>
          <w:rFonts w:ascii="方正仿宋_GBK" w:eastAsia="方正仿宋_GBK" w:hint="eastAsia"/>
          <w:vanish w:val="0"/>
          <w:sz w:val="32"/>
          <w:szCs w:val="32"/>
        </w:rPr>
      </w:pPr>
      <w:r>
        <w:rPr>
          <w:rFonts w:ascii="方正仿宋_GBK" w:eastAsia="方正仿宋_GBK" w:hint="eastAsia"/>
          <w:vanish w:val="0"/>
          <w:color w:val="auto"/>
          <w:sz w:val="32"/>
          <w:szCs w:val="32"/>
        </w:rPr>
        <w:t>（五）所申请的统计服务可以通过海关依法主动公开的统计信息查询得到的；</w:t>
      </w:r>
    </w:p>
    <w:p>
      <w:pPr>
        <w:adjustRightInd w:val="0"/>
        <w:snapToGrid w:val="0"/>
        <w:spacing w:line="576" w:lineRule="exact"/>
        <w:ind w:firstLineChars="200" w:firstLine="640"/>
        <w:rPr>
          <w:rFonts w:ascii="方正仿宋_GBK" w:eastAsia="方正仿宋_GBK" w:hint="eastAsia"/>
          <w:vanish w:val="0"/>
          <w:sz w:val="32"/>
          <w:szCs w:val="32"/>
        </w:rPr>
      </w:pPr>
      <w:r>
        <w:rPr>
          <w:rFonts w:ascii="方正仿宋_GBK" w:eastAsia="方正仿宋_GBK" w:hint="eastAsia"/>
          <w:vanish w:val="0"/>
          <w:color w:val="auto"/>
          <w:sz w:val="32"/>
          <w:szCs w:val="32"/>
        </w:rPr>
        <w:t>（六）其他按规定不予提供的情形。对于不予提供统计服务的情形，海关将及时告知申请人不予提供的理由。</w:t>
      </w:r>
    </w:p>
    <w:p>
      <w:pPr>
        <w:adjustRightInd w:val="0"/>
        <w:snapToGrid w:val="0"/>
        <w:spacing w:line="576" w:lineRule="exact"/>
        <w:ind w:firstLineChars="200" w:firstLine="640"/>
        <w:rPr>
          <w:rFonts w:ascii="方正仿宋_GBK" w:eastAsia="方正仿宋_GBK" w:hint="eastAsia"/>
          <w:vanish w:val="0"/>
          <w:sz w:val="32"/>
          <w:szCs w:val="32"/>
        </w:rPr>
      </w:pPr>
      <w:r>
        <w:rPr>
          <w:rFonts w:ascii="方正仿宋_GBK" w:eastAsia="方正仿宋_GBK" w:hint="eastAsia"/>
          <w:b/>
          <w:bCs/>
          <w:vanish w:val="0"/>
          <w:color w:val="auto"/>
          <w:sz w:val="32"/>
          <w:szCs w:val="32"/>
        </w:rPr>
        <w:t>十七、预约办理：</w:t>
      </w:r>
      <w:r>
        <w:rPr>
          <w:rFonts w:ascii="方正仿宋_GBK" w:eastAsia="方正仿宋_GBK" w:hint="eastAsia"/>
          <w:vanish w:val="0"/>
          <w:color w:val="auto"/>
          <w:sz w:val="32"/>
          <w:szCs w:val="32"/>
        </w:rPr>
        <w:t>否</w:t>
      </w:r>
    </w:p>
    <w:p>
      <w:pPr>
        <w:adjustRightInd w:val="0"/>
        <w:snapToGrid w:val="0"/>
        <w:spacing w:line="576" w:lineRule="exact"/>
        <w:ind w:firstLineChars="200" w:firstLine="640"/>
        <w:rPr>
          <w:rFonts w:ascii="方正仿宋_GBK" w:eastAsia="方正仿宋_GBK" w:hint="eastAsia"/>
          <w:vanish w:val="0"/>
          <w:sz w:val="32"/>
          <w:szCs w:val="32"/>
        </w:rPr>
      </w:pPr>
      <w:r>
        <w:rPr>
          <w:rFonts w:ascii="方正仿宋_GBK" w:eastAsia="方正仿宋_GBK" w:hint="eastAsia"/>
          <w:b/>
          <w:bCs/>
          <w:vanish w:val="0"/>
          <w:color w:val="auto"/>
          <w:sz w:val="32"/>
          <w:szCs w:val="32"/>
        </w:rPr>
        <w:t>十八、网上支付：</w:t>
      </w:r>
      <w:r>
        <w:rPr>
          <w:rFonts w:ascii="方正仿宋_GBK" w:eastAsia="方正仿宋_GBK" w:hint="eastAsia"/>
          <w:vanish w:val="0"/>
          <w:color w:val="auto"/>
          <w:sz w:val="32"/>
          <w:szCs w:val="32"/>
        </w:rPr>
        <w:t>否</w:t>
      </w:r>
    </w:p>
    <w:p>
      <w:pPr>
        <w:adjustRightInd w:val="0"/>
        <w:snapToGrid w:val="0"/>
        <w:spacing w:line="576" w:lineRule="exact"/>
        <w:ind w:firstLineChars="200" w:firstLine="640"/>
        <w:rPr>
          <w:rFonts w:ascii="方正仿宋_GBK" w:eastAsia="方正仿宋_GBK" w:hint="eastAsia"/>
          <w:vanish w:val="0"/>
          <w:sz w:val="32"/>
          <w:szCs w:val="32"/>
        </w:rPr>
      </w:pPr>
      <w:r>
        <w:rPr>
          <w:rFonts w:ascii="方正仿宋_GBK" w:eastAsia="方正仿宋_GBK" w:hint="eastAsia"/>
          <w:b/>
          <w:bCs/>
          <w:vanish w:val="0"/>
          <w:color w:val="auto"/>
          <w:sz w:val="32"/>
          <w:szCs w:val="32"/>
        </w:rPr>
        <w:t>十九、物流快递：</w:t>
      </w:r>
      <w:r>
        <w:rPr>
          <w:rFonts w:ascii="方正仿宋_GBK" w:eastAsia="方正仿宋_GBK" w:hint="eastAsia"/>
          <w:vanish w:val="0"/>
          <w:color w:val="auto"/>
          <w:sz w:val="32"/>
          <w:szCs w:val="32"/>
        </w:rPr>
        <w:t>否</w:t>
      </w:r>
    </w:p>
    <w:p>
      <w:pPr>
        <w:adjustRightInd w:val="0"/>
        <w:snapToGrid w:val="0"/>
        <w:spacing w:line="576" w:lineRule="exact"/>
        <w:ind w:firstLineChars="200" w:firstLine="640"/>
        <w:rPr>
          <w:rFonts w:ascii="方正仿宋_GBK" w:eastAsia="方正仿宋_GBK" w:hint="eastAsia"/>
          <w:b/>
          <w:bCs/>
          <w:vanish w:val="0"/>
          <w:sz w:val="32"/>
          <w:szCs w:val="32"/>
        </w:rPr>
      </w:pPr>
      <w:r>
        <w:rPr>
          <w:rFonts w:ascii="方正仿宋_GBK" w:eastAsia="方正仿宋_GBK" w:hint="eastAsia"/>
          <w:b/>
          <w:bCs/>
          <w:vanish w:val="0"/>
          <w:color w:val="auto"/>
          <w:sz w:val="32"/>
          <w:szCs w:val="32"/>
        </w:rPr>
        <w:t>二十、办理地点</w:t>
      </w:r>
      <w:r>
        <w:rPr>
          <w:rFonts w:ascii="方正仿宋_GBK" w:eastAsia="方正仿宋_GBK"/>
          <w:b/>
          <w:bCs/>
          <w:vanish w:val="0"/>
          <w:color w:val="auto"/>
          <w:sz w:val="32"/>
          <w:szCs w:val="32"/>
        </w:rPr>
        <w:t>：</w:t>
      </w:r>
    </w:p>
    <w:p>
      <w:pPr>
        <w:adjustRightInd w:val="0"/>
        <w:snapToGrid w:val="0"/>
        <w:spacing w:line="576" w:lineRule="exact"/>
        <w:ind w:firstLineChars="200" w:firstLine="640"/>
        <w:rPr>
          <w:rFonts w:ascii="方正仿宋_GBK" w:eastAsia="方正仿宋_GBK" w:hint="eastAsia"/>
          <w:vanish w:val="0"/>
          <w:sz w:val="32"/>
          <w:szCs w:val="32"/>
        </w:rPr>
      </w:pPr>
      <w:r>
        <w:rPr>
          <w:rFonts w:ascii="方正仿宋_GBK" w:eastAsia="方正仿宋_GBK" w:hint="eastAsia"/>
          <w:vanish w:val="0"/>
          <w:color w:val="auto"/>
          <w:sz w:val="32"/>
          <w:szCs w:val="32"/>
        </w:rPr>
        <w:t>（一）社会公众自助查询网址：海关政务服务一体化网上办事平台（</w:t>
      </w:r>
      <w:r>
        <w:rPr>
          <w:rStyle w:val="17"/>
          <w:rFonts w:ascii="Times New Roman" w:eastAsia="方正仿宋_GBK" w:cs="Times New Roman" w:hAnsi="Times New Roman"/>
          <w:vanish w:val="0"/>
          <w:color w:val="auto"/>
          <w:sz w:val="32"/>
          <w:szCs w:val="32"/>
        </w:rPr>
        <w:fldChar w:fldCharType="begin"/>
      </w:r>
      <w:r>
        <w:instrText>HYPERLINK "http://online.customs.gov.cn"</w:instrText>
      </w:r>
      <w:r>
        <w:rPr>
          <w:rStyle w:val="17"/>
          <w:rFonts w:ascii="Times New Roman" w:eastAsia="方正仿宋_GBK" w:cs="Times New Roman" w:hAnsi="Times New Roman"/>
          <w:vanish w:val="0"/>
          <w:color w:val="auto"/>
          <w:sz w:val="32"/>
          <w:szCs w:val="32"/>
        </w:rPr>
        <w:fldChar w:fldCharType="separate"/>
      </w:r>
      <w:r>
        <w:rPr>
          <w:rStyle w:val="17"/>
          <w:rFonts w:ascii="Times New Roman" w:eastAsia="方正仿宋_GBK" w:cs="Times New Roman" w:hAnsi="Times New Roman"/>
          <w:vanish w:val="0"/>
          <w:color w:val="auto"/>
          <w:sz w:val="32"/>
          <w:szCs w:val="32"/>
        </w:rPr>
        <w:t>http://online.customs.gov.cn</w:t>
      </w:r>
      <w:r>
        <w:rPr>
          <w:rStyle w:val="17"/>
          <w:rFonts w:ascii="Times New Roman" w:eastAsia="方正仿宋_GBK" w:cs="Times New Roman" w:hAnsi="Times New Roman"/>
          <w:vanish w:val="0"/>
          <w:color w:val="auto"/>
          <w:sz w:val="32"/>
          <w:szCs w:val="32"/>
        </w:rPr>
        <w:fldChar w:fldCharType="end"/>
      </w:r>
      <w:r>
        <w:rPr>
          <w:rFonts w:ascii="方正仿宋_GBK" w:eastAsia="方正仿宋_GBK" w:hint="eastAsia"/>
          <w:vanish w:val="0"/>
          <w:color w:val="auto"/>
          <w:sz w:val="32"/>
          <w:szCs w:val="32"/>
        </w:rPr>
        <w:t>）或海关总署门户网站（</w:t>
      </w:r>
      <w:r>
        <w:rPr>
          <w:rStyle w:val="17"/>
          <w:rFonts w:ascii="Times New Roman" w:eastAsia="方正仿宋_GBK" w:cs="Times New Roman" w:hAnsi="Times New Roman"/>
          <w:vanish w:val="0"/>
          <w:color w:val="auto"/>
          <w:sz w:val="32"/>
          <w:szCs w:val="32"/>
        </w:rPr>
        <w:fldChar w:fldCharType="begin"/>
      </w:r>
      <w:r>
        <w:instrText>HYPERLINK "http://www.customs.gov.cn"</w:instrText>
      </w:r>
      <w:r>
        <w:rPr>
          <w:rStyle w:val="17"/>
          <w:rFonts w:ascii="Times New Roman" w:eastAsia="方正仿宋_GBK" w:cs="Times New Roman" w:hAnsi="Times New Roman"/>
          <w:vanish w:val="0"/>
          <w:color w:val="auto"/>
          <w:sz w:val="32"/>
          <w:szCs w:val="32"/>
        </w:rPr>
        <w:fldChar w:fldCharType="separate"/>
      </w:r>
      <w:r>
        <w:rPr>
          <w:rStyle w:val="17"/>
          <w:rFonts w:ascii="Times New Roman" w:eastAsia="方正仿宋_GBK" w:cs="Times New Roman" w:hAnsi="Times New Roman"/>
          <w:vanish w:val="0"/>
          <w:color w:val="auto"/>
          <w:sz w:val="32"/>
          <w:szCs w:val="32"/>
        </w:rPr>
        <w:t>http://www.customs.gov.cn</w:t>
      </w:r>
      <w:r>
        <w:rPr>
          <w:rStyle w:val="17"/>
          <w:rFonts w:ascii="Times New Roman" w:eastAsia="方正仿宋_GBK" w:cs="Times New Roman" w:hAnsi="Times New Roman"/>
          <w:vanish w:val="0"/>
          <w:color w:val="auto"/>
          <w:sz w:val="32"/>
          <w:szCs w:val="32"/>
        </w:rPr>
        <w:fldChar w:fldCharType="end"/>
      </w:r>
      <w:r>
        <w:rPr>
          <w:rFonts w:ascii="方正仿宋_GBK" w:eastAsia="方正仿宋_GBK" w:hint="eastAsia"/>
          <w:vanish w:val="0"/>
          <w:color w:val="auto"/>
          <w:sz w:val="32"/>
          <w:szCs w:val="32"/>
        </w:rPr>
        <w:t>）；</w:t>
      </w:r>
    </w:p>
    <w:p>
      <w:pPr>
        <w:adjustRightInd w:val="0"/>
        <w:snapToGrid w:val="0"/>
        <w:spacing w:line="576" w:lineRule="exact"/>
        <w:ind w:firstLineChars="200" w:firstLine="640"/>
        <w:rPr>
          <w:rFonts w:ascii="方正仿宋_GBK" w:eastAsia="方正仿宋_GBK" w:hint="eastAsia"/>
          <w:vanish w:val="0"/>
          <w:sz w:val="32"/>
          <w:szCs w:val="32"/>
        </w:rPr>
      </w:pPr>
      <w:r>
        <w:rPr>
          <w:rFonts w:ascii="方正仿宋_GBK" w:eastAsia="方正仿宋_GBK" w:hint="eastAsia"/>
          <w:vanish w:val="0"/>
          <w:color w:val="auto"/>
          <w:sz w:val="32"/>
          <w:szCs w:val="32"/>
        </w:rPr>
        <w:t>（二）提供统计服务的联系邮箱：</w:t>
      </w:r>
    </w:p>
    <w:p>
      <w:pPr>
        <w:adjustRightInd w:val="0"/>
        <w:snapToGrid w:val="0"/>
        <w:spacing w:line="576" w:lineRule="exact"/>
        <w:ind w:firstLineChars="200" w:firstLine="640"/>
        <w:rPr>
          <w:rFonts w:ascii="Times New Roman" w:eastAsia="方正仿宋_GBK" w:cs="Times New Roman" w:hAnsi="Times New Roman"/>
          <w:vanish w:val="0"/>
          <w:sz w:val="32"/>
          <w:szCs w:val="32"/>
        </w:rPr>
      </w:pPr>
      <w:r>
        <w:rPr>
          <w:rFonts w:ascii="Times New Roman" w:eastAsia="方正仿宋_GBK" w:cs="Times New Roman" w:hAnsi="Times New Roman"/>
          <w:vanish w:val="0"/>
          <w:color w:val="auto"/>
          <w:sz w:val="32"/>
          <w:szCs w:val="32"/>
        </w:rPr>
        <w:t>lshgtjfw@customs.gov.cn</w:t>
      </w:r>
    </w:p>
    <w:p>
      <w:pPr>
        <w:adjustRightInd w:val="0"/>
        <w:snapToGrid w:val="0"/>
        <w:spacing w:line="576" w:lineRule="exact"/>
        <w:ind w:firstLineChars="200" w:firstLine="640"/>
        <w:rPr>
          <w:rFonts w:ascii="方正仿宋_GBK" w:eastAsia="方正仿宋_GBK" w:hint="eastAsia"/>
          <w:b/>
          <w:bCs/>
          <w:vanish w:val="0"/>
          <w:sz w:val="32"/>
          <w:szCs w:val="32"/>
        </w:rPr>
      </w:pPr>
      <w:r>
        <w:rPr>
          <w:rFonts w:ascii="方正仿宋_GBK" w:eastAsia="方正仿宋_GBK" w:hint="eastAsia"/>
          <w:b/>
          <w:bCs/>
          <w:vanish w:val="0"/>
          <w:color w:val="auto"/>
          <w:sz w:val="32"/>
          <w:szCs w:val="32"/>
        </w:rPr>
        <w:t>二十一、办理时间：</w:t>
      </w:r>
    </w:p>
    <w:p>
      <w:pPr>
        <w:adjustRightInd w:val="0"/>
        <w:snapToGrid w:val="0"/>
        <w:spacing w:line="576" w:lineRule="exact"/>
        <w:ind w:firstLineChars="200" w:firstLine="640"/>
        <w:rPr>
          <w:rFonts w:ascii="方正仿宋_GBK" w:eastAsia="方正仿宋_GBK" w:hint="eastAsia"/>
          <w:vanish w:val="0"/>
          <w:sz w:val="32"/>
          <w:szCs w:val="32"/>
        </w:rPr>
      </w:pPr>
      <w:r>
        <w:rPr>
          <w:rFonts w:ascii="方正仿宋_GBK" w:eastAsia="方正仿宋_GBK" w:hint="eastAsia"/>
          <w:vanish w:val="0"/>
          <w:color w:val="auto"/>
          <w:sz w:val="32"/>
          <w:szCs w:val="32"/>
        </w:rPr>
        <w:t>网上申请：</w:t>
      </w:r>
      <w:r>
        <w:rPr>
          <w:rFonts w:ascii="Times New Roman" w:eastAsia="方正仿宋_GBK" w:cs="Times New Roman" w:hAnsi="Times New Roman"/>
          <w:vanish w:val="0"/>
          <w:color w:val="auto"/>
          <w:sz w:val="32"/>
          <w:szCs w:val="32"/>
        </w:rPr>
        <w:t>24</w:t>
      </w:r>
      <w:r>
        <w:rPr>
          <w:rFonts w:ascii="方正仿宋_GBK" w:eastAsia="方正仿宋_GBK" w:hint="eastAsia"/>
          <w:vanish w:val="0"/>
          <w:color w:val="auto"/>
          <w:sz w:val="32"/>
          <w:szCs w:val="32"/>
        </w:rPr>
        <w:t>小时</w:t>
      </w:r>
      <w:r>
        <w:rPr>
          <w:rFonts w:ascii="方正仿宋_GBK" w:eastAsia="方正仿宋_GBK"/>
          <w:vanish w:val="0"/>
          <w:color w:val="auto"/>
          <w:sz w:val="32"/>
          <w:szCs w:val="32"/>
        </w:rPr>
        <w:t>均可通过网上提交申请</w:t>
      </w:r>
      <w:r>
        <w:rPr>
          <w:rFonts w:ascii="方正仿宋_GBK" w:eastAsia="方正仿宋_GBK" w:hint="eastAsia"/>
          <w:vanish w:val="0"/>
          <w:color w:val="auto"/>
          <w:sz w:val="32"/>
          <w:szCs w:val="32"/>
        </w:rPr>
        <w:t>。</w:t>
      </w:r>
    </w:p>
    <w:p>
      <w:pPr>
        <w:adjustRightInd w:val="0"/>
        <w:snapToGrid w:val="0"/>
        <w:spacing w:line="576" w:lineRule="exact"/>
        <w:ind w:firstLineChars="200" w:firstLine="640"/>
        <w:rPr>
          <w:rFonts w:ascii="方正仿宋_GBK" w:eastAsia="方正仿宋_GBK" w:hint="eastAsia"/>
          <w:vanish w:val="0"/>
          <w:sz w:val="32"/>
          <w:szCs w:val="32"/>
        </w:rPr>
      </w:pPr>
      <w:r>
        <w:rPr>
          <w:rFonts w:ascii="方正仿宋_GBK" w:eastAsia="方正仿宋_GBK" w:hint="eastAsia"/>
          <w:vanish w:val="0"/>
          <w:color w:val="auto"/>
          <w:sz w:val="32"/>
          <w:szCs w:val="32"/>
        </w:rPr>
        <w:t>审核时间：周一至周五</w:t>
      </w:r>
      <w:r>
        <w:rPr>
          <w:rFonts w:ascii="Times New Roman" w:eastAsia="方正仿宋_GBK" w:cs="Times New Roman" w:hAnsi="Times New Roman"/>
          <w:vanish w:val="0"/>
          <w:color w:val="auto"/>
          <w:sz w:val="32"/>
          <w:szCs w:val="32"/>
        </w:rPr>
        <w:t>9:30-13:00；15:30-18:00</w:t>
      </w:r>
      <w:r>
        <w:rPr>
          <w:rFonts w:ascii="方正仿宋_GBK" w:eastAsia="方正仿宋_GBK" w:hint="eastAsia"/>
          <w:vanish w:val="0"/>
          <w:color w:val="auto"/>
          <w:sz w:val="32"/>
          <w:szCs w:val="32"/>
        </w:rPr>
        <w:t>。</w:t>
      </w:r>
    </w:p>
    <w:p>
      <w:pPr>
        <w:adjustRightInd w:val="0"/>
        <w:snapToGrid w:val="0"/>
        <w:spacing w:line="576" w:lineRule="exact"/>
        <w:ind w:firstLineChars="200" w:firstLine="640"/>
        <w:rPr>
          <w:rFonts w:ascii="方正仿宋_GBK" w:eastAsia="方正仿宋_GBK"/>
          <w:vanish w:val="0"/>
          <w:color w:val="auto"/>
          <w:sz w:val="32"/>
          <w:szCs w:val="32"/>
        </w:rPr>
      </w:pPr>
      <w:r>
        <w:rPr>
          <w:rFonts w:ascii="方正仿宋_GBK" w:eastAsia="方正仿宋_GBK" w:hint="eastAsia"/>
          <w:b/>
          <w:bCs/>
          <w:vanish w:val="0"/>
          <w:color w:val="auto"/>
          <w:sz w:val="32"/>
          <w:szCs w:val="32"/>
        </w:rPr>
        <w:t>二十二、咨询电话：</w:t>
      </w:r>
      <w:r>
        <w:rPr>
          <w:rFonts w:ascii="方正仿宋_GBK" w:eastAsia="方正仿宋_GBK" w:hint="eastAsia"/>
          <w:vanish w:val="0"/>
          <w:color w:val="auto"/>
          <w:sz w:val="32"/>
          <w:szCs w:val="32"/>
        </w:rPr>
        <w:t xml:space="preserve"> </w:t>
      </w:r>
    </w:p>
    <w:p>
      <w:pPr>
        <w:adjustRightInd w:val="0"/>
        <w:snapToGrid w:val="0"/>
        <w:spacing w:line="576" w:lineRule="exact"/>
        <w:ind w:firstLineChars="200" w:firstLine="640"/>
        <w:rPr>
          <w:rFonts w:ascii="方正仿宋_GBK" w:eastAsia="方正仿宋_GBK" w:hint="eastAsia"/>
          <w:vanish w:val="0"/>
          <w:sz w:val="32"/>
          <w:szCs w:val="32"/>
        </w:rPr>
      </w:pPr>
      <w:r>
        <w:rPr>
          <w:rFonts w:ascii="方正仿宋_GBK" w:eastAsia="方正仿宋_GBK" w:hint="eastAsia"/>
          <w:vanish w:val="0"/>
          <w:color w:val="auto"/>
          <w:sz w:val="32"/>
          <w:szCs w:val="32"/>
        </w:rPr>
        <w:t>拉萨海关</w:t>
      </w:r>
      <w:r>
        <w:rPr>
          <w:rFonts w:ascii="方正仿宋_GBK" w:eastAsia="方正仿宋_GBK"/>
          <w:vanish w:val="0"/>
          <w:color w:val="auto"/>
          <w:sz w:val="32"/>
          <w:szCs w:val="32"/>
        </w:rPr>
        <w:t>统计服务联系电话</w:t>
      </w:r>
      <w:r>
        <w:rPr>
          <w:rFonts w:ascii="Times New Roman" w:eastAsia="方正仿宋_GBK" w:cs="Times New Roman" w:hAnsi="Times New Roman"/>
          <w:vanish w:val="0"/>
          <w:color w:val="auto"/>
          <w:sz w:val="32"/>
          <w:szCs w:val="32"/>
        </w:rPr>
        <w:t>0891—6283058</w:t>
      </w:r>
      <w:r>
        <w:rPr>
          <w:rFonts w:ascii="方正仿宋_GBK" w:eastAsia="方正仿宋_GBK"/>
          <w:vanish w:val="0"/>
          <w:color w:val="auto"/>
          <w:sz w:val="32"/>
          <w:szCs w:val="32"/>
        </w:rPr>
        <w:t>或</w:t>
      </w:r>
      <w:r>
        <w:rPr>
          <w:rFonts w:ascii="Times New Roman" w:eastAsia="方正仿宋_GBK" w:cs="Times New Roman" w:hAnsi="Times New Roman"/>
          <w:vanish w:val="0"/>
          <w:color w:val="auto"/>
          <w:sz w:val="32"/>
          <w:szCs w:val="32"/>
        </w:rPr>
        <w:t>12360</w:t>
      </w:r>
      <w:r>
        <w:rPr>
          <w:rFonts w:ascii="方正仿宋_GBK" w:eastAsia="方正仿宋_GBK" w:hint="eastAsia"/>
          <w:vanish w:val="0"/>
          <w:color w:val="auto"/>
          <w:sz w:val="32"/>
          <w:szCs w:val="32"/>
        </w:rPr>
        <w:t>海关服务热线</w:t>
      </w:r>
      <w:r>
        <w:rPr>
          <w:rFonts w:ascii="方正仿宋_GBK" w:eastAsia="方正仿宋_GBK"/>
          <w:vanish w:val="0"/>
          <w:color w:val="auto"/>
          <w:sz w:val="32"/>
          <w:szCs w:val="32"/>
        </w:rPr>
        <w:t>。</w:t>
      </w:r>
    </w:p>
    <w:p>
      <w:pPr>
        <w:adjustRightInd w:val="0"/>
        <w:snapToGrid w:val="0"/>
        <w:spacing w:line="576" w:lineRule="exact"/>
        <w:ind w:firstLineChars="200" w:firstLine="640"/>
        <w:rPr>
          <w:rFonts w:ascii="方正仿宋_GBK" w:eastAsia="方正仿宋_GBK"/>
          <w:sz w:val="32"/>
          <w:szCs w:val="32"/>
        </w:rPr>
      </w:pPr>
    </w:p>
    <w:p>
      <w:pPr>
        <w:adjustRightInd w:val="0"/>
        <w:snapToGrid w:val="0"/>
        <w:spacing w:line="576" w:lineRule="exact"/>
        <w:ind w:firstLineChars="200" w:firstLine="640"/>
        <w:rPr>
          <w:rFonts w:ascii="方正仿宋_GBK" w:eastAsia="方正仿宋_GBK" w:hint="eastAsia"/>
          <w:sz w:val="32"/>
          <w:szCs w:val="32"/>
        </w:rPr>
      </w:pPr>
      <w:r>
        <w:rPr>
          <w:rFonts w:ascii="方正仿宋_GBK" w:eastAsia="方正仿宋_GBK"/>
          <w:sz w:val="32"/>
          <w:szCs w:val="32"/>
        </w:rPr>
        <w:t>附件：海关统计服务申请表（提供空白表可下载）</w:t>
      </w:r>
    </w:p>
    <w:sectPr>
      <w:pgSz w:w="11907" w:h="16839"/>
      <w:pgMar w:top="1440" w:right="1800" w:bottom="1440" w:left="1800" w:header="851" w:footer="992" w:gutter="0"/>
      <w:docGrid w:linePitch="326"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00" w:usb3="00000000" w:csb0="00040000" w:csb1="00000000"/>
  </w:font>
  <w:font w:name="方正仿宋_GBK">
    <w:panose1 w:val="03000509000000000000"/>
    <w:charset w:val="86"/>
    <w:family w:val="script"/>
    <w:pitch w:val="variable"/>
    <w:sig w:usb0="00000001" w:usb1="080E0000" w:usb2="00000000" w:usb3="00000000" w:csb0="00040000" w:csb1="00000000"/>
  </w:font>
  <w:font w:name="Times New Roman">
    <w:panose1 w:val="02020603050405020304"/>
    <w:charset w:val="00"/>
    <w:family w:val="auto"/>
    <w:pitch w:val="variable"/>
    <w:sig w:usb0="00000A87" w:usb1="00000000" w:usb2="00000000" w:usb3="00000000" w:csb0="400001BF" w:csb1="DFF70000"/>
  </w:font>
  <w:font w:name="宋体">
    <w:panose1 w:val="02010600030101010101"/>
    <w:charset w:val="86"/>
    <w:family w:val="auto"/>
    <w:pitch w:val="variable"/>
    <w:sig w:usb0="00000003" w:usb1="080E0000" w:usb2="00000000" w:usb3="00000000" w:csb0="00040001"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20"/>
  <w:doNotDisplayPageBoundaries/>
  <w:displayBackgroundShape/>
  <w:bordersDoNotSurroundHeader/>
  <w:bordersDoNotSurroundFooter/>
  <w:defaultTabStop w:val="420"/>
  <w:drawingGridHorizontalSpacing w:val="157"/>
  <w:drawingGridVerticalSpacing w:val="289"/>
  <w:displayHorizontalDrawingGridEvery w:val="2"/>
  <w:displayVerticalDrawingGridEvery w:val="2"/>
  <w:characterSpacingControl w:val="compressPunctuation"/>
  <w:compat>
    <w:spaceForUL/>
    <w:balanceSingleByteDoubleByteWidth/>
    <w:ulTrailSpace/>
    <w:doNotExpandShiftReturn/>
    <w:adjustLineHeightInTable/>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spacing w:line="240" w:lineRule="auto"/>
      <w:jc w:val="left"/>
    </w:pPr>
    <w:rPr>
      <w:rFonts w:ascii="宋体" w:eastAsia="宋体" w:cs="Times New Roman"/>
      <w:kern w:val="2"/>
      <w:sz w:val="24"/>
      <w:szCs w:val="21"/>
      <w:lang w:val="en-US" w:eastAsia="zh-CN" w:bidi="ar-SA"/>
    </w:rPr>
  </w:style>
  <w:style w:type="paragraph" w:styleId="1">
    <w:name w:val="heading 1"/>
    <w:basedOn w:val="0"/>
    <w:next w:val="0"/>
    <w:pPr>
      <w:keepNext/>
      <w:keepLines/>
      <w:widowControl w:val="0"/>
      <w:spacing w:before="340" w:after="330" w:line="578" w:lineRule="auto"/>
      <w:outlineLvl w:val="0"/>
    </w:pPr>
    <w:rPr>
      <w:b/>
      <w:kern w:val="44"/>
      <w:sz w:val="44"/>
    </w:rPr>
  </w:style>
  <w:style w:type="paragraph" w:styleId="2">
    <w:name w:val="heading 2"/>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100" w:beforeAutospacing="1" w:after="100" w:afterAutospacing="1" w:line="240" w:lineRule="auto"/>
      <w:ind w:left="0" w:right="0" w:firstLine="0"/>
      <w:contextualSpacing w:val="0"/>
      <w:jc w:val="left"/>
      <w:textAlignment w:val="auto"/>
      <w:outlineLvl w:val="1"/>
    </w:pPr>
    <w:rPr>
      <w:rFonts w:ascii="宋体" w:eastAsia="宋体" w:cs="Times New Roman"/>
      <w:b/>
      <w:i w:val="0"/>
      <w:caps w:val="0"/>
      <w:smallCaps w:val="0"/>
      <w:strike w:val="0"/>
      <w:dstrike w:val="0"/>
      <w:snapToGrid/>
      <w:vanish w:val="0"/>
      <w:color w:val="auto"/>
      <w:spacing w:val="0"/>
      <w:w w:val="100"/>
      <w:kern w:val="0"/>
      <w:position w:val="0"/>
      <w:sz w:val="36"/>
      <w:szCs w:val="21"/>
      <w:u w:val="none" w:color="auto"/>
      <w:vertAlign w:val="baseline"/>
      <w:em w:val="none"/>
      <w:lang w:val="en-US" w:eastAsia="zh-CN" w:bidi="ar-SA"/>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paragraph" w:styleId="15">
    <w:name w:val="header"/>
    <w:basedOn w:val="0"/>
    <w:pPr>
      <w:pBdr>
        <w:bottom w:val="single" w:sz="6" w:space="1" w:color="auto"/>
      </w:pBdr>
      <w:tabs>
        <w:tab w:val="center" w:pos="4153"/>
        <w:tab w:val="right" w:pos="8307"/>
      </w:tabs>
      <w:snapToGrid w:val="0"/>
      <w:jc w:val="center"/>
    </w:pPr>
    <w:rPr>
      <w:sz w:val="18"/>
    </w:rPr>
  </w:style>
  <w:style w:type="paragraph" w:styleId="16">
    <w:name w:val="footer"/>
    <w:basedOn w:val="0"/>
    <w:pPr>
      <w:tabs>
        <w:tab w:val="center" w:pos="4153"/>
        <w:tab w:val="right" w:pos="8307"/>
      </w:tabs>
      <w:snapToGrid w:val="0"/>
      <w:jc w:val="left"/>
    </w:pPr>
    <w:rPr>
      <w:sz w:val="18"/>
    </w:rPr>
  </w:style>
  <w:style w:type="character" w:styleId="17">
    <w:name w:val="Hyperlink"/>
    <w:rPr>
      <w:color w:val="0000FF"/>
      <w:u w:val="single"/>
    </w:rPr>
  </w:style>
  <w:style w:type="paragraph" w:styleId="18">
    <w:name w:val="Normal (Web)"/>
    <w:pPr>
      <w:widowControl w:val="0"/>
      <w:spacing w:before="100" w:beforeAutospacing="1" w:after="100" w:afterAutospacing="1" w:line="240" w:lineRule="auto"/>
      <w:jc w:val="left"/>
    </w:pPr>
    <w:rPr>
      <w:rFonts w:ascii="宋体" w:eastAsia="宋体" w:cs="Times New Roman"/>
      <w:kern w:val="2"/>
      <w:sz w:val="24"/>
      <w:szCs w:val="24"/>
      <w:lang w:val="en-US" w:eastAsia="zh-CN" w:bidi="ar-SA"/>
    </w:rPr>
  </w:style>
  <w:style w:type="paragraph" w:customStyle="1" w:styleId="19">
    <w:name w:val="样式 小四"/>
    <w:pPr>
      <w:widowControl w:val="0"/>
      <w:spacing w:line="240" w:lineRule="auto"/>
      <w:jc w:val="left"/>
    </w:pPr>
    <w:rPr>
      <w:rFonts w:ascii="宋体" w:eastAsia="宋体" w:cs="Times New Roman"/>
      <w:kern w:val="2"/>
      <w:sz w:val="24"/>
      <w:szCs w:val="21"/>
      <w:lang w:val="en-US" w:eastAsia="zh-CN" w:bidi="ar-SA"/>
    </w:rPr>
  </w:style>
  <w:style w:type="paragraph" w:customStyle="1" w:styleId="20">
    <w:name w:val="样式 1 小四"/>
    <w:pPr>
      <w:widowControl w:val="0"/>
      <w:spacing w:line="240" w:lineRule="auto"/>
      <w:jc w:val="left"/>
    </w:pPr>
    <w:rPr>
      <w:rFonts w:ascii="宋体" w:eastAsia="宋体" w:cs="Times New Roman"/>
      <w:kern w:val="2"/>
      <w:sz w:val="24"/>
      <w:szCs w:val="21"/>
      <w:lang w:val="en-US" w:eastAsia="zh-CN" w:bidi="ar-SA"/>
    </w:rPr>
  </w:style>
  <w:style w:type="paragraph" w:customStyle="1" w:styleId="21">
    <w:name w:val="样式 2 小四"/>
    <w:pPr>
      <w:widowControl w:val="0"/>
      <w:spacing w:line="240" w:lineRule="auto"/>
      <w:jc w:val="left"/>
    </w:pPr>
    <w:rPr>
      <w:rFonts w:ascii="宋体" w:eastAsia="宋体" w:cs="Times New Roman"/>
      <w:kern w:val="2"/>
      <w:sz w:val="24"/>
      <w:szCs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26</TotalTime>
  <Application>Yozo_Office</Application>
  <Pages>3</Pages>
  <Words>1120</Words>
  <Characters>1232</Characters>
  <Lines>92</Lines>
  <Paragraphs>67</Paragraphs>
  <CharactersWithSpaces>1235</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拉珍</dc:creator>
  <cp:lastModifiedBy>石晓云</cp:lastModifiedBy>
  <cp:revision>1</cp:revision>
  <dcterms:created xsi:type="dcterms:W3CDTF">2026-03-17T08:50:57Z</dcterms:created>
  <dcterms:modified xsi:type="dcterms:W3CDTF">2026-03-17T11:19:10Z</dcterms:modified>
</cp:coreProperties>
</file>